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CC" w:rsidRPr="00317B39" w:rsidRDefault="002801D0" w:rsidP="002801D0">
      <w:pPr>
        <w:tabs>
          <w:tab w:val="left" w:pos="900"/>
        </w:tabs>
        <w:rPr>
          <w:rFonts w:ascii="Arial" w:hAnsi="Arial" w:cs="Arial"/>
          <w:sz w:val="22"/>
          <w:szCs w:val="22"/>
          <w:lang w:val="el-GR"/>
        </w:rPr>
      </w:pPr>
      <w:bookmarkStart w:id="0" w:name="_GoBack"/>
      <w:bookmarkEnd w:id="0"/>
      <w:r w:rsidRPr="00317B39">
        <w:rPr>
          <w:rFonts w:ascii="Arial" w:hAnsi="Arial" w:cs="Arial"/>
          <w:sz w:val="22"/>
          <w:szCs w:val="22"/>
          <w:lang w:val="el-GR"/>
        </w:rPr>
        <w:t>Πληρ.</w:t>
      </w:r>
      <w:r w:rsidR="005A5387" w:rsidRPr="00317B39">
        <w:rPr>
          <w:rFonts w:ascii="Arial" w:hAnsi="Arial" w:cs="Arial"/>
          <w:sz w:val="22"/>
          <w:szCs w:val="22"/>
          <w:lang w:val="el-GR"/>
        </w:rPr>
        <w:tab/>
      </w:r>
      <w:r w:rsidR="002F5FCC" w:rsidRPr="00317B39">
        <w:rPr>
          <w:rFonts w:ascii="Arial" w:hAnsi="Arial" w:cs="Arial"/>
          <w:sz w:val="22"/>
          <w:szCs w:val="22"/>
          <w:lang w:val="el-GR"/>
        </w:rPr>
        <w:t xml:space="preserve">Τμήμα </w:t>
      </w:r>
      <w:r w:rsidR="0006564C" w:rsidRPr="00317B39">
        <w:rPr>
          <w:rFonts w:ascii="Arial" w:hAnsi="Arial" w:cs="Arial"/>
          <w:sz w:val="22"/>
          <w:szCs w:val="22"/>
          <w:lang w:val="el-GR"/>
        </w:rPr>
        <w:t>Επαγγελματικών</w:t>
      </w:r>
      <w:r w:rsidR="002F5FCC" w:rsidRPr="00317B39">
        <w:rPr>
          <w:rFonts w:ascii="Arial" w:hAnsi="Arial" w:cs="Arial"/>
          <w:sz w:val="22"/>
          <w:szCs w:val="22"/>
          <w:lang w:val="el-GR"/>
        </w:rPr>
        <w:t xml:space="preserve"> Θεμάτων </w:t>
      </w:r>
      <w:r w:rsidR="00C7327D" w:rsidRPr="00317B39">
        <w:rPr>
          <w:rFonts w:ascii="Arial" w:hAnsi="Arial" w:cs="Arial"/>
          <w:sz w:val="22"/>
          <w:szCs w:val="22"/>
          <w:lang w:val="el-GR"/>
        </w:rPr>
        <w:t xml:space="preserve">                 </w:t>
      </w:r>
    </w:p>
    <w:p w:rsidR="008D4EE8" w:rsidRPr="00317B39" w:rsidRDefault="002801D0" w:rsidP="002F5FCC">
      <w:pPr>
        <w:rPr>
          <w:rFonts w:ascii="Arial" w:hAnsi="Arial" w:cs="Arial"/>
          <w:sz w:val="22"/>
          <w:szCs w:val="22"/>
          <w:lang w:val="en-US"/>
        </w:rPr>
      </w:pPr>
      <w:r w:rsidRPr="00317B39">
        <w:rPr>
          <w:rFonts w:ascii="Arial" w:hAnsi="Arial" w:cs="Arial"/>
          <w:sz w:val="22"/>
          <w:szCs w:val="22"/>
          <w:lang w:val="el-GR"/>
        </w:rPr>
        <w:t>Τηλ.</w:t>
      </w:r>
      <w:r w:rsidR="005A5387" w:rsidRPr="00317B39">
        <w:rPr>
          <w:rFonts w:ascii="Arial" w:hAnsi="Arial" w:cs="Arial"/>
          <w:sz w:val="22"/>
          <w:szCs w:val="22"/>
          <w:lang w:val="el-GR"/>
        </w:rPr>
        <w:tab/>
      </w:r>
      <w:r w:rsidR="005A5387" w:rsidRPr="00317B39">
        <w:rPr>
          <w:rFonts w:ascii="Arial" w:hAnsi="Arial" w:cs="Arial"/>
          <w:sz w:val="22"/>
          <w:szCs w:val="22"/>
          <w:lang w:val="el-GR"/>
        </w:rPr>
        <w:tab/>
        <w:t xml:space="preserve"> </w:t>
      </w:r>
      <w:r w:rsidR="0006564C" w:rsidRPr="00317B39">
        <w:rPr>
          <w:rFonts w:ascii="Arial" w:hAnsi="Arial" w:cs="Arial"/>
          <w:sz w:val="22"/>
          <w:szCs w:val="22"/>
          <w:lang w:val="en-US"/>
        </w:rPr>
        <w:t>2310</w:t>
      </w:r>
      <w:r w:rsidR="008D4EE8" w:rsidRPr="00317B39">
        <w:rPr>
          <w:rFonts w:ascii="Arial" w:hAnsi="Arial" w:cs="Arial"/>
          <w:sz w:val="22"/>
          <w:szCs w:val="22"/>
          <w:lang w:val="en-US"/>
        </w:rPr>
        <w:t>8831</w:t>
      </w:r>
      <w:r w:rsidR="0006564C" w:rsidRPr="00317B39">
        <w:rPr>
          <w:rFonts w:ascii="Arial" w:hAnsi="Arial" w:cs="Arial"/>
          <w:sz w:val="22"/>
          <w:szCs w:val="22"/>
          <w:lang w:val="en-US"/>
        </w:rPr>
        <w:t>46</w:t>
      </w:r>
    </w:p>
    <w:p w:rsidR="002F5FCC" w:rsidRPr="00317B39" w:rsidRDefault="002F5FCC" w:rsidP="002F5FCC">
      <w:pPr>
        <w:rPr>
          <w:rFonts w:ascii="Arial" w:hAnsi="Arial" w:cs="Arial"/>
          <w:sz w:val="22"/>
          <w:szCs w:val="22"/>
          <w:lang w:val="en-US"/>
        </w:rPr>
      </w:pPr>
      <w:r w:rsidRPr="00317B39">
        <w:rPr>
          <w:rFonts w:ascii="Arial" w:hAnsi="Arial" w:cs="Arial"/>
          <w:sz w:val="22"/>
          <w:szCs w:val="22"/>
          <w:lang w:val="de-DE"/>
        </w:rPr>
        <w:t>e</w:t>
      </w:r>
      <w:r w:rsidRPr="00317B39">
        <w:rPr>
          <w:rFonts w:ascii="Arial" w:hAnsi="Arial" w:cs="Arial"/>
          <w:sz w:val="22"/>
          <w:szCs w:val="22"/>
          <w:lang w:val="en-US"/>
        </w:rPr>
        <w:t>-</w:t>
      </w:r>
      <w:r w:rsidRPr="00317B39">
        <w:rPr>
          <w:rFonts w:ascii="Arial" w:hAnsi="Arial" w:cs="Arial"/>
          <w:sz w:val="22"/>
          <w:szCs w:val="22"/>
          <w:lang w:val="de-DE"/>
        </w:rPr>
        <w:t>mail</w:t>
      </w:r>
      <w:r w:rsidR="000958FE" w:rsidRPr="00317B39">
        <w:rPr>
          <w:rFonts w:ascii="Arial" w:hAnsi="Arial" w:cs="Arial"/>
          <w:sz w:val="22"/>
          <w:szCs w:val="22"/>
          <w:lang w:val="de-DE"/>
        </w:rPr>
        <w:tab/>
      </w:r>
      <w:r w:rsidR="0006564C" w:rsidRPr="00317B39">
        <w:rPr>
          <w:rFonts w:ascii="Arial" w:hAnsi="Arial" w:cs="Arial"/>
          <w:sz w:val="22"/>
          <w:szCs w:val="22"/>
          <w:lang w:val="en-US"/>
        </w:rPr>
        <w:t xml:space="preserve"> </w:t>
      </w:r>
      <w:r w:rsidR="008D4EE8" w:rsidRPr="00317B39">
        <w:rPr>
          <w:rFonts w:ascii="Arial" w:hAnsi="Arial" w:cs="Arial"/>
          <w:sz w:val="22"/>
          <w:szCs w:val="22"/>
          <w:lang w:val="en-US"/>
        </w:rPr>
        <w:t>tee_thess@tee.gr</w:t>
      </w:r>
      <w:r w:rsidRPr="00317B39">
        <w:rPr>
          <w:rFonts w:ascii="Arial" w:hAnsi="Arial" w:cs="Arial"/>
          <w:sz w:val="22"/>
          <w:szCs w:val="22"/>
          <w:lang w:val="en-US"/>
        </w:rPr>
        <w:t xml:space="preserve"> </w:t>
      </w:r>
    </w:p>
    <w:p w:rsidR="00922307" w:rsidRPr="00317B39" w:rsidRDefault="00922307">
      <w:pPr>
        <w:rPr>
          <w:rFonts w:ascii="Arial" w:hAnsi="Arial" w:cs="Arial"/>
          <w:sz w:val="22"/>
          <w:szCs w:val="22"/>
          <w:lang w:val="en-US"/>
        </w:rPr>
      </w:pPr>
    </w:p>
    <w:p w:rsidR="0006564C" w:rsidRPr="00317B39" w:rsidRDefault="0006564C" w:rsidP="007C1D15">
      <w:pPr>
        <w:rPr>
          <w:rFonts w:ascii="Arial" w:hAnsi="Arial" w:cs="Arial"/>
          <w:sz w:val="22"/>
          <w:szCs w:val="22"/>
          <w:lang w:val="en-US"/>
        </w:rPr>
      </w:pPr>
    </w:p>
    <w:p w:rsidR="0006564C" w:rsidRPr="00317B39" w:rsidRDefault="0006564C" w:rsidP="007C1D15">
      <w:pPr>
        <w:rPr>
          <w:rFonts w:ascii="Arial" w:hAnsi="Arial" w:cs="Arial"/>
          <w:sz w:val="22"/>
          <w:szCs w:val="22"/>
          <w:lang w:val="en-US"/>
        </w:rPr>
      </w:pPr>
    </w:p>
    <w:p w:rsidR="007A1FBC" w:rsidRPr="00317B39" w:rsidRDefault="007A1FBC" w:rsidP="007C1D15">
      <w:pPr>
        <w:rPr>
          <w:rFonts w:ascii="Arial" w:hAnsi="Arial" w:cs="Arial"/>
          <w:sz w:val="22"/>
          <w:szCs w:val="22"/>
          <w:lang w:val="el-GR"/>
        </w:rPr>
      </w:pPr>
      <w:r w:rsidRPr="00317B39">
        <w:rPr>
          <w:rFonts w:ascii="Arial" w:hAnsi="Arial" w:cs="Arial"/>
          <w:sz w:val="22"/>
          <w:szCs w:val="22"/>
          <w:lang w:val="el-GR"/>
        </w:rPr>
        <w:t xml:space="preserve">Προς </w:t>
      </w:r>
    </w:p>
    <w:p w:rsidR="007A1FBC" w:rsidRPr="00317B39" w:rsidRDefault="00F00812" w:rsidP="007C1D15">
      <w:pPr>
        <w:rPr>
          <w:rFonts w:ascii="Arial" w:hAnsi="Arial" w:cs="Arial"/>
          <w:sz w:val="22"/>
          <w:szCs w:val="22"/>
          <w:lang w:val="el-GR"/>
        </w:rPr>
      </w:pPr>
      <w:r w:rsidRPr="00317B39">
        <w:rPr>
          <w:rFonts w:ascii="Arial" w:hAnsi="Arial" w:cs="Arial"/>
          <w:sz w:val="22"/>
          <w:szCs w:val="22"/>
          <w:lang w:val="el-GR"/>
        </w:rPr>
        <w:t xml:space="preserve">τον Πρόεδρο του </w:t>
      </w:r>
      <w:r w:rsidR="0006564C" w:rsidRPr="00317B39">
        <w:rPr>
          <w:rFonts w:ascii="Arial" w:hAnsi="Arial" w:cs="Arial"/>
          <w:sz w:val="22"/>
          <w:szCs w:val="22"/>
          <w:lang w:val="el-GR"/>
        </w:rPr>
        <w:t>Τεχνικ</w:t>
      </w:r>
      <w:r w:rsidRPr="00317B39">
        <w:rPr>
          <w:rFonts w:ascii="Arial" w:hAnsi="Arial" w:cs="Arial"/>
          <w:sz w:val="22"/>
          <w:szCs w:val="22"/>
          <w:lang w:val="el-GR"/>
        </w:rPr>
        <w:t>ού</w:t>
      </w:r>
      <w:r w:rsidR="0006564C" w:rsidRPr="00317B39">
        <w:rPr>
          <w:rFonts w:ascii="Arial" w:hAnsi="Arial" w:cs="Arial"/>
          <w:sz w:val="22"/>
          <w:szCs w:val="22"/>
          <w:lang w:val="el-GR"/>
        </w:rPr>
        <w:t xml:space="preserve"> </w:t>
      </w:r>
      <w:r w:rsidR="00D84396" w:rsidRPr="00317B39">
        <w:rPr>
          <w:rFonts w:ascii="Arial" w:hAnsi="Arial" w:cs="Arial"/>
          <w:sz w:val="22"/>
          <w:szCs w:val="22"/>
          <w:lang w:val="el-GR"/>
        </w:rPr>
        <w:t>Επιμελητ</w:t>
      </w:r>
      <w:r w:rsidRPr="00317B39">
        <w:rPr>
          <w:rFonts w:ascii="Arial" w:hAnsi="Arial" w:cs="Arial"/>
          <w:sz w:val="22"/>
          <w:szCs w:val="22"/>
          <w:lang w:val="el-GR"/>
        </w:rPr>
        <w:t>η</w:t>
      </w:r>
      <w:r w:rsidR="00D84396" w:rsidRPr="00317B39">
        <w:rPr>
          <w:rFonts w:ascii="Arial" w:hAnsi="Arial" w:cs="Arial"/>
          <w:sz w:val="22"/>
          <w:szCs w:val="22"/>
          <w:lang w:val="el-GR"/>
        </w:rPr>
        <w:t>ρ</w:t>
      </w:r>
      <w:r w:rsidRPr="00317B39">
        <w:rPr>
          <w:rFonts w:ascii="Arial" w:hAnsi="Arial" w:cs="Arial"/>
          <w:sz w:val="22"/>
          <w:szCs w:val="22"/>
          <w:lang w:val="el-GR"/>
        </w:rPr>
        <w:t>ίου</w:t>
      </w:r>
      <w:r w:rsidR="0006564C" w:rsidRPr="00317B39">
        <w:rPr>
          <w:rFonts w:ascii="Arial" w:hAnsi="Arial" w:cs="Arial"/>
          <w:sz w:val="22"/>
          <w:szCs w:val="22"/>
          <w:lang w:val="el-GR"/>
        </w:rPr>
        <w:t xml:space="preserve"> Ελλάδας</w:t>
      </w:r>
    </w:p>
    <w:p w:rsidR="0006564C" w:rsidRPr="00317B39" w:rsidRDefault="00F00812" w:rsidP="007C1D15">
      <w:pPr>
        <w:rPr>
          <w:rFonts w:ascii="Arial" w:hAnsi="Arial" w:cs="Arial"/>
          <w:sz w:val="22"/>
          <w:szCs w:val="22"/>
          <w:lang w:val="el-GR"/>
        </w:rPr>
      </w:pPr>
      <w:r w:rsidRPr="00317B39">
        <w:rPr>
          <w:rFonts w:ascii="Arial" w:hAnsi="Arial" w:cs="Arial"/>
          <w:sz w:val="22"/>
          <w:szCs w:val="22"/>
          <w:lang w:val="el-GR"/>
        </w:rPr>
        <w:t xml:space="preserve">κ. </w:t>
      </w:r>
      <w:r w:rsidR="001E67A0" w:rsidRPr="00317B39">
        <w:rPr>
          <w:rFonts w:ascii="Arial" w:hAnsi="Arial" w:cs="Arial"/>
          <w:sz w:val="22"/>
          <w:szCs w:val="22"/>
          <w:lang w:val="el-GR"/>
        </w:rPr>
        <w:t>Γεώργιο Στασινό</w:t>
      </w:r>
    </w:p>
    <w:p w:rsidR="003176C8" w:rsidRPr="00317B39" w:rsidRDefault="00282FF4" w:rsidP="007C1D15">
      <w:pPr>
        <w:rPr>
          <w:rFonts w:ascii="Arial" w:hAnsi="Arial" w:cs="Arial"/>
          <w:sz w:val="22"/>
          <w:szCs w:val="22"/>
          <w:lang w:val="en-US"/>
        </w:rPr>
      </w:pPr>
      <w:r w:rsidRPr="00317B39">
        <w:rPr>
          <w:rFonts w:ascii="Arial" w:hAnsi="Arial" w:cs="Arial"/>
          <w:sz w:val="22"/>
          <w:szCs w:val="22"/>
          <w:shd w:val="clear" w:color="auto" w:fill="FFFFFF"/>
          <w:lang w:val="en-US"/>
        </w:rPr>
        <w:t xml:space="preserve">e-mail: </w:t>
      </w:r>
      <w:hyperlink r:id="rId8" w:history="1">
        <w:r w:rsidR="00961998" w:rsidRPr="00317B39">
          <w:rPr>
            <w:rStyle w:val="Hyperlink"/>
            <w:rFonts w:ascii="Arial" w:hAnsi="Arial" w:cs="Arial"/>
            <w:color w:val="auto"/>
            <w:sz w:val="22"/>
            <w:szCs w:val="22"/>
            <w:bdr w:val="none" w:sz="0" w:space="0" w:color="auto" w:frame="1"/>
            <w:shd w:val="clear" w:color="auto" w:fill="FFFFFF"/>
          </w:rPr>
          <w:t>president</w:t>
        </w:r>
        <w:r w:rsidR="00961998" w:rsidRPr="00317B39">
          <w:rPr>
            <w:rStyle w:val="Hyperlink"/>
            <w:rFonts w:ascii="Arial" w:hAnsi="Arial" w:cs="Arial"/>
            <w:color w:val="auto"/>
            <w:sz w:val="22"/>
            <w:szCs w:val="22"/>
            <w:bdr w:val="none" w:sz="0" w:space="0" w:color="auto" w:frame="1"/>
            <w:shd w:val="clear" w:color="auto" w:fill="FFFFFF"/>
            <w:lang w:val="en-US"/>
          </w:rPr>
          <w:t>@</w:t>
        </w:r>
        <w:r w:rsidR="00961998" w:rsidRPr="00317B39">
          <w:rPr>
            <w:rStyle w:val="Hyperlink"/>
            <w:rFonts w:ascii="Arial" w:hAnsi="Arial" w:cs="Arial"/>
            <w:color w:val="auto"/>
            <w:sz w:val="22"/>
            <w:szCs w:val="22"/>
            <w:bdr w:val="none" w:sz="0" w:space="0" w:color="auto" w:frame="1"/>
            <w:shd w:val="clear" w:color="auto" w:fill="FFFFFF"/>
          </w:rPr>
          <w:t>central</w:t>
        </w:r>
        <w:r w:rsidR="00961998" w:rsidRPr="00317B39">
          <w:rPr>
            <w:rStyle w:val="Hyperlink"/>
            <w:rFonts w:ascii="Arial" w:hAnsi="Arial" w:cs="Arial"/>
            <w:color w:val="auto"/>
            <w:sz w:val="22"/>
            <w:szCs w:val="22"/>
            <w:bdr w:val="none" w:sz="0" w:space="0" w:color="auto" w:frame="1"/>
            <w:shd w:val="clear" w:color="auto" w:fill="FFFFFF"/>
            <w:lang w:val="en-US"/>
          </w:rPr>
          <w:t>.</w:t>
        </w:r>
        <w:r w:rsidR="00961998" w:rsidRPr="00317B39">
          <w:rPr>
            <w:rStyle w:val="Hyperlink"/>
            <w:rFonts w:ascii="Arial" w:hAnsi="Arial" w:cs="Arial"/>
            <w:color w:val="auto"/>
            <w:sz w:val="22"/>
            <w:szCs w:val="22"/>
            <w:bdr w:val="none" w:sz="0" w:space="0" w:color="auto" w:frame="1"/>
            <w:shd w:val="clear" w:color="auto" w:fill="FFFFFF"/>
          </w:rPr>
          <w:t>tee</w:t>
        </w:r>
        <w:r w:rsidR="00961998" w:rsidRPr="00317B39">
          <w:rPr>
            <w:rStyle w:val="Hyperlink"/>
            <w:rFonts w:ascii="Arial" w:hAnsi="Arial" w:cs="Arial"/>
            <w:color w:val="auto"/>
            <w:sz w:val="22"/>
            <w:szCs w:val="22"/>
            <w:bdr w:val="none" w:sz="0" w:space="0" w:color="auto" w:frame="1"/>
            <w:shd w:val="clear" w:color="auto" w:fill="FFFFFF"/>
            <w:lang w:val="en-US"/>
          </w:rPr>
          <w:t>.</w:t>
        </w:r>
        <w:r w:rsidR="00961998" w:rsidRPr="00317B39">
          <w:rPr>
            <w:rStyle w:val="Hyperlink"/>
            <w:rFonts w:ascii="Arial" w:hAnsi="Arial" w:cs="Arial"/>
            <w:color w:val="auto"/>
            <w:sz w:val="22"/>
            <w:szCs w:val="22"/>
            <w:bdr w:val="none" w:sz="0" w:space="0" w:color="auto" w:frame="1"/>
            <w:shd w:val="clear" w:color="auto" w:fill="FFFFFF"/>
          </w:rPr>
          <w:t>gr</w:t>
        </w:r>
      </w:hyperlink>
    </w:p>
    <w:p w:rsidR="00E51EFC" w:rsidRPr="00317B39" w:rsidRDefault="00E51EFC" w:rsidP="009E4F92">
      <w:pPr>
        <w:jc w:val="both"/>
        <w:rPr>
          <w:rFonts w:ascii="Arial" w:hAnsi="Arial" w:cs="Arial"/>
          <w:b/>
          <w:sz w:val="22"/>
          <w:szCs w:val="22"/>
          <w:lang w:val="en-US"/>
        </w:rPr>
      </w:pPr>
    </w:p>
    <w:p w:rsidR="0099112A" w:rsidRPr="00317B39" w:rsidRDefault="0099112A" w:rsidP="009E4F92">
      <w:pPr>
        <w:jc w:val="both"/>
        <w:rPr>
          <w:rFonts w:ascii="Arial" w:hAnsi="Arial" w:cs="Arial"/>
          <w:b/>
          <w:sz w:val="22"/>
          <w:szCs w:val="22"/>
          <w:lang w:val="en-US"/>
        </w:rPr>
      </w:pPr>
    </w:p>
    <w:p w:rsidR="00961998" w:rsidRPr="00317B39" w:rsidRDefault="006C26FD" w:rsidP="009E4F92">
      <w:pPr>
        <w:jc w:val="both"/>
        <w:rPr>
          <w:rFonts w:ascii="Arial" w:hAnsi="Arial" w:cs="Arial"/>
          <w:b/>
          <w:sz w:val="22"/>
          <w:szCs w:val="22"/>
          <w:lang w:val="el-GR"/>
        </w:rPr>
      </w:pPr>
      <w:r w:rsidRPr="00317B39">
        <w:rPr>
          <w:rFonts w:ascii="Arial" w:hAnsi="Arial" w:cs="Arial"/>
          <w:b/>
          <w:sz w:val="22"/>
          <w:szCs w:val="22"/>
          <w:lang w:val="el-GR"/>
        </w:rPr>
        <w:t>Θέμα:</w:t>
      </w:r>
      <w:r w:rsidR="00FE1F81" w:rsidRPr="00317B39">
        <w:rPr>
          <w:rFonts w:ascii="Arial" w:hAnsi="Arial" w:cs="Arial"/>
          <w:b/>
          <w:sz w:val="22"/>
          <w:szCs w:val="22"/>
          <w:lang w:val="el-GR"/>
        </w:rPr>
        <w:tab/>
      </w:r>
      <w:r w:rsidR="000958FE" w:rsidRPr="00317B39">
        <w:rPr>
          <w:rFonts w:ascii="Arial" w:hAnsi="Arial" w:cs="Arial"/>
          <w:b/>
          <w:sz w:val="22"/>
          <w:szCs w:val="22"/>
          <w:lang w:val="el-GR"/>
        </w:rPr>
        <w:t>Προτάσεις</w:t>
      </w:r>
      <w:r w:rsidR="00961998" w:rsidRPr="00317B39">
        <w:rPr>
          <w:rFonts w:ascii="Arial" w:hAnsi="Arial" w:cs="Arial"/>
          <w:b/>
          <w:sz w:val="22"/>
          <w:szCs w:val="22"/>
          <w:lang w:val="el-GR"/>
        </w:rPr>
        <w:t xml:space="preserve"> </w:t>
      </w:r>
      <w:r w:rsidR="000E0163">
        <w:rPr>
          <w:rFonts w:ascii="Arial" w:hAnsi="Arial" w:cs="Arial"/>
          <w:b/>
          <w:sz w:val="22"/>
          <w:szCs w:val="22"/>
          <w:lang w:val="el-GR"/>
        </w:rPr>
        <w:t>του ΤΕΕ/ΤΚΜ σχετικές με</w:t>
      </w:r>
      <w:r w:rsidR="00961998" w:rsidRPr="00317B39">
        <w:rPr>
          <w:rFonts w:ascii="Arial" w:hAnsi="Arial" w:cs="Arial"/>
          <w:b/>
          <w:sz w:val="22"/>
          <w:szCs w:val="22"/>
          <w:lang w:val="el-GR"/>
        </w:rPr>
        <w:t xml:space="preserve"> τα προβλήματα που αντιμετωπίζει ο κλάδος των διπλωματούχων μηχανικών</w:t>
      </w:r>
    </w:p>
    <w:p w:rsidR="00E51EFC" w:rsidRPr="00317B39" w:rsidRDefault="00E51EFC" w:rsidP="007C1D15">
      <w:pPr>
        <w:jc w:val="both"/>
        <w:rPr>
          <w:rFonts w:ascii="Arial" w:hAnsi="Arial" w:cs="Arial"/>
          <w:b/>
          <w:sz w:val="22"/>
          <w:szCs w:val="22"/>
          <w:lang w:val="el-GR"/>
        </w:rPr>
      </w:pPr>
    </w:p>
    <w:p w:rsidR="0099112A" w:rsidRPr="00317B39" w:rsidRDefault="0099112A" w:rsidP="007C1D15">
      <w:pPr>
        <w:jc w:val="both"/>
        <w:rPr>
          <w:rFonts w:ascii="Arial" w:hAnsi="Arial" w:cs="Arial"/>
          <w:b/>
          <w:sz w:val="22"/>
          <w:szCs w:val="22"/>
          <w:lang w:val="el-GR"/>
        </w:rPr>
      </w:pPr>
    </w:p>
    <w:p w:rsidR="00DC748D" w:rsidRPr="00317B39" w:rsidRDefault="00961998" w:rsidP="005A5387">
      <w:pPr>
        <w:jc w:val="both"/>
        <w:rPr>
          <w:rFonts w:ascii="Arial" w:hAnsi="Arial" w:cs="Arial"/>
          <w:sz w:val="22"/>
          <w:szCs w:val="22"/>
          <w:lang w:val="el-GR"/>
        </w:rPr>
      </w:pPr>
      <w:r w:rsidRPr="00317B39">
        <w:rPr>
          <w:rFonts w:ascii="Arial" w:hAnsi="Arial" w:cs="Arial"/>
          <w:sz w:val="22"/>
          <w:szCs w:val="22"/>
          <w:lang w:val="el-GR"/>
        </w:rPr>
        <w:t>Συνάδελφε Πρόεδρε</w:t>
      </w:r>
      <w:r w:rsidR="007A1FBC" w:rsidRPr="00317B39">
        <w:rPr>
          <w:rFonts w:ascii="Arial" w:hAnsi="Arial" w:cs="Arial"/>
          <w:sz w:val="22"/>
          <w:szCs w:val="22"/>
          <w:lang w:val="el-GR"/>
        </w:rPr>
        <w:t>,</w:t>
      </w:r>
    </w:p>
    <w:p w:rsidR="00DC748D" w:rsidRPr="00317B39" w:rsidRDefault="00DC748D" w:rsidP="00742497">
      <w:pPr>
        <w:jc w:val="both"/>
        <w:rPr>
          <w:rFonts w:ascii="Arial" w:hAnsi="Arial" w:cs="Arial"/>
          <w:sz w:val="22"/>
          <w:szCs w:val="22"/>
          <w:lang w:val="el-GR"/>
        </w:rPr>
      </w:pPr>
    </w:p>
    <w:p w:rsidR="000958FE" w:rsidRPr="00317B39" w:rsidRDefault="00961998" w:rsidP="00E51EFC">
      <w:pPr>
        <w:jc w:val="both"/>
        <w:rPr>
          <w:rFonts w:ascii="Arial" w:hAnsi="Arial" w:cs="Arial"/>
          <w:sz w:val="22"/>
          <w:szCs w:val="22"/>
          <w:lang w:val="el-GR"/>
        </w:rPr>
      </w:pPr>
      <w:r w:rsidRPr="00317B39">
        <w:rPr>
          <w:rFonts w:ascii="Arial" w:hAnsi="Arial" w:cs="Arial"/>
          <w:sz w:val="22"/>
          <w:szCs w:val="22"/>
          <w:lang w:val="el-GR"/>
        </w:rPr>
        <w:t>Τ</w:t>
      </w:r>
      <w:r w:rsidR="000958FE" w:rsidRPr="00317B39">
        <w:rPr>
          <w:rFonts w:ascii="Arial" w:hAnsi="Arial" w:cs="Arial"/>
          <w:sz w:val="22"/>
          <w:szCs w:val="22"/>
          <w:lang w:val="el-GR"/>
        </w:rPr>
        <w:t xml:space="preserve">ο Τμήμα Κεντρικής Μακεδονίας του Τεχνικού Επιμελητήριου Ελλάδας (ΤΕΕ/ΤΚΜ) επέδωσε </w:t>
      </w:r>
      <w:r w:rsidR="00317B39">
        <w:rPr>
          <w:rFonts w:ascii="Arial" w:hAnsi="Arial" w:cs="Arial"/>
          <w:sz w:val="22"/>
          <w:szCs w:val="22"/>
          <w:lang w:val="el-GR"/>
        </w:rPr>
        <w:t>σ</w:t>
      </w:r>
      <w:r w:rsidR="000958FE" w:rsidRPr="00317B39">
        <w:rPr>
          <w:rFonts w:ascii="Arial" w:hAnsi="Arial" w:cs="Arial"/>
          <w:sz w:val="22"/>
          <w:szCs w:val="22"/>
          <w:lang w:val="el-GR"/>
        </w:rPr>
        <w:t xml:space="preserve">τον Πρωθυπουργό, κατά την πρόσφατή επίσκεψή του στην Θεσσαλονίκη για τα εγκαίνια της Διεθνούς Έκθεσης Θεσσαλονίκης, συνοπτικό υπόμνημα για ζητήματα σχετικά με την Περιφέρεια Κεντρικής Μακεδονίας. </w:t>
      </w:r>
      <w:r w:rsidR="00E51EFC" w:rsidRPr="00317B39">
        <w:rPr>
          <w:rFonts w:ascii="Arial" w:hAnsi="Arial" w:cs="Arial"/>
          <w:sz w:val="22"/>
          <w:szCs w:val="22"/>
          <w:lang w:val="el-GR"/>
        </w:rPr>
        <w:t xml:space="preserve"> Σε συνέχεια της ενέργειάς μας αυτής, σ</w:t>
      </w:r>
      <w:r w:rsidR="002E7BA5">
        <w:rPr>
          <w:rFonts w:ascii="Arial" w:hAnsi="Arial" w:cs="Arial"/>
          <w:sz w:val="22"/>
          <w:szCs w:val="22"/>
          <w:lang w:val="el-GR"/>
        </w:rPr>
        <w:t>ου</w:t>
      </w:r>
      <w:r w:rsidR="00E51EFC" w:rsidRPr="00317B39">
        <w:rPr>
          <w:rFonts w:ascii="Arial" w:hAnsi="Arial" w:cs="Arial"/>
          <w:sz w:val="22"/>
          <w:szCs w:val="22"/>
          <w:lang w:val="el-GR"/>
        </w:rPr>
        <w:t xml:space="preserve"> αποστέλλουμε αναλυτικό υπόμνημα με προτάσεις </w:t>
      </w:r>
      <w:r w:rsidR="002E7BA5">
        <w:rPr>
          <w:rFonts w:ascii="Arial" w:hAnsi="Arial" w:cs="Arial"/>
          <w:sz w:val="22"/>
          <w:szCs w:val="22"/>
          <w:lang w:val="el-GR"/>
        </w:rPr>
        <w:t>σ</w:t>
      </w:r>
      <w:r w:rsidR="000E0163">
        <w:rPr>
          <w:rFonts w:ascii="Arial" w:hAnsi="Arial" w:cs="Arial"/>
          <w:sz w:val="22"/>
          <w:szCs w:val="22"/>
          <w:lang w:val="el-GR"/>
        </w:rPr>
        <w:t>χετικές με τα</w:t>
      </w:r>
      <w:r w:rsidR="006E41C3" w:rsidRPr="00317B39">
        <w:rPr>
          <w:rFonts w:ascii="Arial" w:hAnsi="Arial" w:cs="Arial"/>
          <w:sz w:val="22"/>
          <w:szCs w:val="22"/>
          <w:lang w:val="el-GR"/>
        </w:rPr>
        <w:t xml:space="preserve"> </w:t>
      </w:r>
      <w:r w:rsidRPr="00317B39">
        <w:rPr>
          <w:rFonts w:ascii="Arial" w:hAnsi="Arial" w:cs="Arial"/>
          <w:sz w:val="22"/>
          <w:szCs w:val="22"/>
          <w:lang w:val="el-GR"/>
        </w:rPr>
        <w:t>προβλήματα που αντιμετωπίζει ο επαγγελματικός κλάδος των διπλωματούχων μηχανικών</w:t>
      </w:r>
      <w:r w:rsidR="00070B1A" w:rsidRPr="00317B39">
        <w:rPr>
          <w:rFonts w:ascii="Arial" w:hAnsi="Arial" w:cs="Arial"/>
          <w:sz w:val="22"/>
          <w:szCs w:val="22"/>
          <w:lang w:val="el-GR"/>
        </w:rPr>
        <w:t>.</w:t>
      </w:r>
      <w:r w:rsidR="00E51EFC" w:rsidRPr="00317B39">
        <w:rPr>
          <w:rFonts w:ascii="Arial" w:hAnsi="Arial" w:cs="Arial"/>
          <w:sz w:val="22"/>
          <w:szCs w:val="22"/>
          <w:lang w:val="el-GR"/>
        </w:rPr>
        <w:t xml:space="preserve">  </w:t>
      </w:r>
      <w:r w:rsidR="000958FE" w:rsidRPr="00317B39">
        <w:rPr>
          <w:rFonts w:ascii="Arial" w:hAnsi="Arial" w:cs="Arial"/>
          <w:sz w:val="22"/>
          <w:szCs w:val="22"/>
          <w:lang w:val="el-GR"/>
        </w:rPr>
        <w:t xml:space="preserve"> </w:t>
      </w:r>
    </w:p>
    <w:p w:rsidR="00AD3263" w:rsidRPr="00317B39" w:rsidRDefault="00AD3263" w:rsidP="00FB12AF">
      <w:pPr>
        <w:jc w:val="both"/>
        <w:rPr>
          <w:rFonts w:ascii="Arial" w:hAnsi="Arial" w:cs="Arial"/>
          <w:b/>
          <w:bCs/>
          <w:sz w:val="22"/>
          <w:szCs w:val="22"/>
          <w:lang w:val="el-GR"/>
        </w:rPr>
      </w:pPr>
    </w:p>
    <w:p w:rsidR="005A5387" w:rsidRPr="00317B39" w:rsidRDefault="005A5387" w:rsidP="00FB12AF">
      <w:pPr>
        <w:jc w:val="both"/>
        <w:rPr>
          <w:rFonts w:ascii="Arial" w:hAnsi="Arial" w:cs="Arial"/>
          <w:b/>
          <w:bCs/>
          <w:sz w:val="22"/>
          <w:szCs w:val="22"/>
          <w:lang w:val="el-GR"/>
        </w:rPr>
      </w:pPr>
      <w:r w:rsidRPr="00317B39">
        <w:rPr>
          <w:rFonts w:ascii="Arial" w:hAnsi="Arial" w:cs="Arial"/>
          <w:sz w:val="22"/>
          <w:szCs w:val="22"/>
          <w:lang w:val="el-GR"/>
        </w:rPr>
        <w:t xml:space="preserve">Είμαστε στη διάθεση </w:t>
      </w:r>
      <w:r w:rsidR="00961998" w:rsidRPr="00317B39">
        <w:rPr>
          <w:rFonts w:ascii="Arial" w:hAnsi="Arial" w:cs="Arial"/>
          <w:sz w:val="22"/>
          <w:szCs w:val="22"/>
          <w:lang w:val="el-GR"/>
        </w:rPr>
        <w:t>σου</w:t>
      </w:r>
      <w:r w:rsidRPr="00317B39">
        <w:rPr>
          <w:rFonts w:ascii="Arial" w:hAnsi="Arial" w:cs="Arial"/>
          <w:sz w:val="22"/>
          <w:szCs w:val="22"/>
          <w:lang w:val="el-GR"/>
        </w:rPr>
        <w:t xml:space="preserve"> για κάθε διευκρίνιση και συνεργασία.</w:t>
      </w:r>
    </w:p>
    <w:p w:rsidR="00FF6B4F" w:rsidRPr="00317B39" w:rsidRDefault="00FF6B4F" w:rsidP="00F36D05">
      <w:pPr>
        <w:jc w:val="both"/>
        <w:rPr>
          <w:rFonts w:ascii="Arial" w:hAnsi="Arial" w:cs="Arial"/>
          <w:sz w:val="22"/>
          <w:szCs w:val="22"/>
          <w:lang w:val="el-GR"/>
        </w:rPr>
      </w:pPr>
    </w:p>
    <w:p w:rsidR="00B3012E" w:rsidRPr="00317B39" w:rsidRDefault="00D74BCE" w:rsidP="00F36D05">
      <w:pPr>
        <w:ind w:left="5115"/>
        <w:jc w:val="center"/>
        <w:rPr>
          <w:rFonts w:ascii="Arial" w:hAnsi="Arial" w:cs="Arial"/>
          <w:sz w:val="22"/>
          <w:szCs w:val="22"/>
          <w:lang w:val="el-GR"/>
        </w:rPr>
      </w:pPr>
      <w:r w:rsidRPr="00317B39">
        <w:rPr>
          <w:rFonts w:ascii="Arial" w:hAnsi="Arial" w:cs="Arial"/>
          <w:sz w:val="22"/>
          <w:szCs w:val="22"/>
          <w:lang w:val="el-GR"/>
        </w:rPr>
        <w:t>Συναδελφικά</w:t>
      </w:r>
    </w:p>
    <w:p w:rsidR="005A5387" w:rsidRPr="00317B39" w:rsidRDefault="005A5387" w:rsidP="00F36D05">
      <w:pPr>
        <w:ind w:left="5115"/>
        <w:jc w:val="center"/>
        <w:rPr>
          <w:rFonts w:ascii="Arial" w:hAnsi="Arial" w:cs="Arial"/>
          <w:sz w:val="22"/>
          <w:szCs w:val="22"/>
          <w:lang w:val="el-GR"/>
        </w:rPr>
      </w:pPr>
    </w:p>
    <w:p w:rsidR="00C96915" w:rsidRPr="00317B39" w:rsidRDefault="00C96915" w:rsidP="00F36D05">
      <w:pPr>
        <w:ind w:left="5115"/>
        <w:jc w:val="center"/>
        <w:rPr>
          <w:rFonts w:ascii="Arial" w:hAnsi="Arial" w:cs="Arial"/>
          <w:sz w:val="22"/>
          <w:szCs w:val="22"/>
          <w:lang w:val="el-GR"/>
        </w:rPr>
      </w:pPr>
      <w:r w:rsidRPr="00317B39">
        <w:rPr>
          <w:rFonts w:ascii="Arial" w:hAnsi="Arial" w:cs="Arial"/>
          <w:sz w:val="22"/>
          <w:szCs w:val="22"/>
          <w:lang w:val="el-GR"/>
        </w:rPr>
        <w:t>Για το ΤΕΕ / ΤΚΜ</w:t>
      </w:r>
    </w:p>
    <w:p w:rsidR="0005315D" w:rsidRPr="00317B39" w:rsidRDefault="00C7327D" w:rsidP="00F36D05">
      <w:pPr>
        <w:ind w:left="4536"/>
        <w:jc w:val="center"/>
        <w:rPr>
          <w:rFonts w:ascii="Arial" w:hAnsi="Arial" w:cs="Arial"/>
          <w:sz w:val="22"/>
          <w:szCs w:val="22"/>
          <w:lang w:val="el-GR"/>
        </w:rPr>
      </w:pPr>
      <w:r w:rsidRPr="00317B39">
        <w:rPr>
          <w:rFonts w:ascii="Arial" w:hAnsi="Arial" w:cs="Arial"/>
          <w:sz w:val="22"/>
          <w:szCs w:val="22"/>
          <w:lang w:val="el-GR"/>
        </w:rPr>
        <w:t xml:space="preserve">       </w:t>
      </w:r>
      <w:r w:rsidR="00A26AE9" w:rsidRPr="00317B39">
        <w:rPr>
          <w:rFonts w:ascii="Arial" w:hAnsi="Arial" w:cs="Arial"/>
          <w:sz w:val="22"/>
          <w:szCs w:val="22"/>
          <w:lang w:val="el-GR"/>
        </w:rPr>
        <w:t xml:space="preserve">  </w:t>
      </w:r>
      <w:r w:rsidR="0005315D" w:rsidRPr="00317B39">
        <w:rPr>
          <w:rFonts w:ascii="Arial" w:hAnsi="Arial" w:cs="Arial"/>
          <w:sz w:val="22"/>
          <w:szCs w:val="22"/>
          <w:lang w:val="el-GR"/>
        </w:rPr>
        <w:t>Ο Πρόεδρος</w:t>
      </w:r>
    </w:p>
    <w:p w:rsidR="00EA13CC" w:rsidRPr="00317B39" w:rsidRDefault="00EA13CC" w:rsidP="00F36D05">
      <w:pPr>
        <w:ind w:left="4536"/>
        <w:jc w:val="center"/>
        <w:rPr>
          <w:rFonts w:ascii="Arial" w:hAnsi="Arial" w:cs="Arial"/>
          <w:sz w:val="22"/>
          <w:szCs w:val="22"/>
          <w:lang w:val="el-GR"/>
        </w:rPr>
      </w:pPr>
    </w:p>
    <w:p w:rsidR="00991795" w:rsidRPr="00317B39" w:rsidRDefault="00991795" w:rsidP="00F36D05">
      <w:pPr>
        <w:ind w:left="4536"/>
        <w:jc w:val="center"/>
        <w:rPr>
          <w:rFonts w:ascii="Arial" w:hAnsi="Arial" w:cs="Arial"/>
          <w:sz w:val="22"/>
          <w:szCs w:val="22"/>
          <w:lang w:val="el-GR"/>
        </w:rPr>
      </w:pPr>
    </w:p>
    <w:p w:rsidR="00AD7812" w:rsidRPr="00317B39" w:rsidRDefault="00AD7812" w:rsidP="00F36D05">
      <w:pPr>
        <w:ind w:left="4536"/>
        <w:jc w:val="center"/>
        <w:rPr>
          <w:rFonts w:ascii="Arial" w:hAnsi="Arial" w:cs="Arial"/>
          <w:sz w:val="22"/>
          <w:szCs w:val="22"/>
          <w:lang w:val="el-GR"/>
        </w:rPr>
      </w:pPr>
    </w:p>
    <w:p w:rsidR="0005315D" w:rsidRPr="00317B39" w:rsidRDefault="002801D0" w:rsidP="00F36D05">
      <w:pPr>
        <w:ind w:left="4536"/>
        <w:jc w:val="center"/>
        <w:rPr>
          <w:rFonts w:ascii="Arial" w:hAnsi="Arial" w:cs="Arial"/>
          <w:sz w:val="22"/>
          <w:szCs w:val="22"/>
          <w:lang w:val="el-GR"/>
        </w:rPr>
      </w:pPr>
      <w:r w:rsidRPr="00317B39">
        <w:rPr>
          <w:rFonts w:ascii="Arial" w:hAnsi="Arial" w:cs="Arial"/>
          <w:sz w:val="22"/>
          <w:szCs w:val="22"/>
          <w:lang w:val="el-GR"/>
        </w:rPr>
        <w:t xml:space="preserve">      </w:t>
      </w:r>
      <w:r w:rsidR="00A26AE9" w:rsidRPr="00317B39">
        <w:rPr>
          <w:rFonts w:ascii="Arial" w:hAnsi="Arial" w:cs="Arial"/>
          <w:sz w:val="22"/>
          <w:szCs w:val="22"/>
          <w:lang w:val="el-GR"/>
        </w:rPr>
        <w:t xml:space="preserve">   </w:t>
      </w:r>
      <w:r w:rsidR="00922307" w:rsidRPr="00317B39">
        <w:rPr>
          <w:rFonts w:ascii="Arial" w:hAnsi="Arial" w:cs="Arial"/>
          <w:sz w:val="22"/>
          <w:szCs w:val="22"/>
          <w:lang w:val="el-GR"/>
        </w:rPr>
        <w:t xml:space="preserve">  </w:t>
      </w:r>
      <w:r w:rsidR="00A26AE9" w:rsidRPr="00317B39">
        <w:rPr>
          <w:rFonts w:ascii="Arial" w:hAnsi="Arial" w:cs="Arial"/>
          <w:sz w:val="22"/>
          <w:szCs w:val="22"/>
          <w:lang w:val="el-GR"/>
        </w:rPr>
        <w:t xml:space="preserve"> </w:t>
      </w:r>
      <w:r w:rsidR="00922307" w:rsidRPr="00317B39">
        <w:rPr>
          <w:rFonts w:ascii="Arial" w:hAnsi="Arial" w:cs="Arial"/>
          <w:sz w:val="22"/>
          <w:szCs w:val="22"/>
          <w:lang w:val="el-GR"/>
        </w:rPr>
        <w:t>Γεώργιος Τσακούμης</w:t>
      </w:r>
    </w:p>
    <w:p w:rsidR="00F320C0" w:rsidRPr="00317B39" w:rsidRDefault="00F320C0" w:rsidP="0005315D">
      <w:pPr>
        <w:ind w:left="4536"/>
        <w:jc w:val="center"/>
        <w:rPr>
          <w:rFonts w:ascii="Arial" w:hAnsi="Arial" w:cs="Arial"/>
          <w:sz w:val="22"/>
          <w:szCs w:val="22"/>
          <w:lang w:val="el-GR"/>
        </w:rPr>
      </w:pPr>
    </w:p>
    <w:p w:rsidR="00EA13CC" w:rsidRPr="00317B39" w:rsidRDefault="007C1D15" w:rsidP="00991795">
      <w:pPr>
        <w:rPr>
          <w:rFonts w:ascii="Arial" w:hAnsi="Arial" w:cs="Arial"/>
          <w:sz w:val="22"/>
          <w:szCs w:val="22"/>
          <w:lang w:val="el-GR"/>
        </w:rPr>
      </w:pPr>
      <w:r w:rsidRPr="00317B39">
        <w:rPr>
          <w:rFonts w:ascii="Arial" w:hAnsi="Arial" w:cs="Arial"/>
          <w:b/>
          <w:sz w:val="22"/>
          <w:szCs w:val="22"/>
          <w:lang w:val="el-GR"/>
        </w:rPr>
        <w:t>Κοινοποίηση</w:t>
      </w:r>
      <w:r w:rsidRPr="00317B39">
        <w:rPr>
          <w:rFonts w:ascii="Arial" w:hAnsi="Arial" w:cs="Arial"/>
          <w:sz w:val="22"/>
          <w:szCs w:val="22"/>
          <w:lang w:val="el-GR"/>
        </w:rPr>
        <w:t xml:space="preserve">: </w:t>
      </w:r>
    </w:p>
    <w:p w:rsidR="00991795" w:rsidRPr="00317B39" w:rsidRDefault="00252D58" w:rsidP="00820F0A">
      <w:pPr>
        <w:pStyle w:val="ListParagraph"/>
        <w:numPr>
          <w:ilvl w:val="0"/>
          <w:numId w:val="1"/>
        </w:numPr>
        <w:spacing w:after="0" w:line="240" w:lineRule="auto"/>
        <w:ind w:left="360"/>
        <w:rPr>
          <w:rFonts w:ascii="Arial" w:hAnsi="Arial" w:cs="Arial"/>
          <w:b/>
        </w:rPr>
      </w:pPr>
      <w:r w:rsidRPr="00317B39">
        <w:rPr>
          <w:rFonts w:ascii="Arial" w:hAnsi="Arial" w:cs="Arial"/>
        </w:rPr>
        <w:t>Π</w:t>
      </w:r>
      <w:r w:rsidR="00FB1F09" w:rsidRPr="00317B39">
        <w:rPr>
          <w:rFonts w:ascii="Arial" w:hAnsi="Arial" w:cs="Arial"/>
        </w:rPr>
        <w:t>εριφερειακά Τμήματα ΤΕΕ</w:t>
      </w:r>
    </w:p>
    <w:p w:rsidR="00E86A45" w:rsidRPr="00317B39" w:rsidRDefault="00E86A45" w:rsidP="00991795">
      <w:pPr>
        <w:rPr>
          <w:rFonts w:ascii="Arial" w:hAnsi="Arial" w:cs="Arial"/>
          <w:b/>
          <w:sz w:val="22"/>
          <w:szCs w:val="22"/>
          <w:lang w:val="el-GR"/>
        </w:rPr>
      </w:pPr>
      <w:r w:rsidRPr="00317B39">
        <w:rPr>
          <w:rFonts w:ascii="Arial" w:hAnsi="Arial" w:cs="Arial"/>
          <w:b/>
          <w:sz w:val="22"/>
          <w:szCs w:val="22"/>
          <w:lang w:val="el-GR"/>
        </w:rPr>
        <w:t>Συνημμένα:</w:t>
      </w:r>
    </w:p>
    <w:p w:rsidR="00991795" w:rsidRPr="00317B39" w:rsidRDefault="00991795" w:rsidP="00820F0A">
      <w:pPr>
        <w:pStyle w:val="ListParagraph"/>
        <w:numPr>
          <w:ilvl w:val="0"/>
          <w:numId w:val="1"/>
        </w:numPr>
        <w:spacing w:after="0" w:line="240" w:lineRule="auto"/>
        <w:ind w:left="360"/>
        <w:rPr>
          <w:rFonts w:ascii="Arial" w:hAnsi="Arial" w:cs="Arial"/>
        </w:rPr>
      </w:pPr>
      <w:r w:rsidRPr="00317B39">
        <w:rPr>
          <w:rFonts w:ascii="Arial" w:hAnsi="Arial" w:cs="Arial"/>
        </w:rPr>
        <w:t>Θέματα του κλάδου των Διπλωματούχων Μηχανικών</w:t>
      </w:r>
    </w:p>
    <w:p w:rsidR="00991795" w:rsidRPr="00317B39" w:rsidRDefault="00EA13CC" w:rsidP="00991795">
      <w:pPr>
        <w:rPr>
          <w:rFonts w:ascii="Arial" w:hAnsi="Arial" w:cs="Arial"/>
          <w:b/>
          <w:sz w:val="22"/>
          <w:szCs w:val="22"/>
          <w:lang w:val="el-GR"/>
        </w:rPr>
      </w:pPr>
      <w:r w:rsidRPr="00317B39">
        <w:rPr>
          <w:rFonts w:ascii="Arial" w:hAnsi="Arial" w:cs="Arial"/>
          <w:b/>
          <w:sz w:val="22"/>
          <w:szCs w:val="22"/>
          <w:lang w:val="el-GR"/>
        </w:rPr>
        <w:t>Εσωτερική διανομή</w:t>
      </w:r>
    </w:p>
    <w:p w:rsidR="000958FE" w:rsidRPr="00317B39" w:rsidRDefault="00EA13CC" w:rsidP="00991795">
      <w:pPr>
        <w:pStyle w:val="ListParagraph"/>
        <w:spacing w:after="0" w:line="240" w:lineRule="auto"/>
        <w:ind w:left="360"/>
        <w:rPr>
          <w:rFonts w:ascii="Arial" w:hAnsi="Arial" w:cs="Arial"/>
        </w:rPr>
      </w:pPr>
      <w:r w:rsidRPr="00317B39">
        <w:rPr>
          <w:rFonts w:ascii="Arial" w:hAnsi="Arial" w:cs="Arial"/>
        </w:rPr>
        <w:t>ΤΕΕ Φ (Χρον.Αρχείο,ΤΕΑΘ)</w:t>
      </w:r>
      <w:r w:rsidR="000958FE" w:rsidRPr="00317B39">
        <w:rPr>
          <w:rFonts w:ascii="Arial" w:hAnsi="Arial" w:cs="Arial"/>
        </w:rPr>
        <w:br w:type="page"/>
      </w:r>
    </w:p>
    <w:p w:rsidR="00991795" w:rsidRPr="00317B39" w:rsidRDefault="00991795" w:rsidP="00991795">
      <w:pPr>
        <w:jc w:val="both"/>
        <w:rPr>
          <w:rFonts w:ascii="Arial" w:hAnsi="Arial" w:cs="Arial"/>
          <w:b/>
          <w:sz w:val="24"/>
          <w:szCs w:val="24"/>
          <w:lang w:val="el-GR"/>
        </w:rPr>
      </w:pPr>
    </w:p>
    <w:p w:rsidR="00991795" w:rsidRPr="00317B39" w:rsidRDefault="00991795" w:rsidP="00991795">
      <w:pPr>
        <w:jc w:val="both"/>
        <w:rPr>
          <w:rFonts w:ascii="Arial" w:hAnsi="Arial" w:cs="Arial"/>
          <w:b/>
          <w:sz w:val="24"/>
          <w:szCs w:val="24"/>
          <w:u w:val="single"/>
          <w:lang w:val="el-GR"/>
        </w:rPr>
      </w:pPr>
      <w:r w:rsidRPr="00317B39">
        <w:rPr>
          <w:rFonts w:ascii="Arial" w:hAnsi="Arial" w:cs="Arial"/>
          <w:b/>
          <w:sz w:val="24"/>
          <w:szCs w:val="24"/>
          <w:u w:val="single"/>
          <w:lang w:val="el-GR"/>
        </w:rPr>
        <w:t>Θέματα του κλάδου των Διπλωματούχων Μηχανικών</w:t>
      </w:r>
    </w:p>
    <w:p w:rsidR="00991795" w:rsidRPr="00317B39" w:rsidRDefault="00991795" w:rsidP="00991795">
      <w:pPr>
        <w:jc w:val="both"/>
        <w:rPr>
          <w:rFonts w:ascii="Arial" w:hAnsi="Arial" w:cs="Arial"/>
          <w:sz w:val="22"/>
          <w:szCs w:val="22"/>
          <w:lang w:val="el-GR"/>
        </w:rPr>
      </w:pPr>
    </w:p>
    <w:p w:rsidR="00991795" w:rsidRPr="00317B39" w:rsidRDefault="00991795" w:rsidP="00991795">
      <w:pPr>
        <w:pStyle w:val="ListParagraph"/>
        <w:spacing w:after="0" w:line="240" w:lineRule="auto"/>
        <w:ind w:left="0"/>
        <w:jc w:val="both"/>
        <w:rPr>
          <w:rFonts w:ascii="Arial" w:hAnsi="Arial" w:cs="Arial"/>
        </w:rPr>
      </w:pPr>
      <w:r w:rsidRPr="00317B39">
        <w:rPr>
          <w:rFonts w:ascii="Arial" w:hAnsi="Arial" w:cs="Arial"/>
        </w:rPr>
        <w:t>Η φορολογική και ασφαλιστική επιβάρυνση των επαγγελματιών μηχανικών την περίοδο της οικονομικής κρίσης, σε συνδυασμό με τους αρνητικούς ρυθμούς ανάπτυξης της Ελληνικής οικονομίας, κατέστησε, σε πολλές περιπτώσεις, μη βιώσιμη την άσκηση του επαγγέλματος. Το γεγονός αυτό οδήγησε ικανούς, έμπειρους, αλλά και νεότερους, υψηλών προσόντων μηχανικούς, εκτός παραγωγικής διαδικασίας και πολλούς από αυτούς εκτός Ελλάδας.</w:t>
      </w:r>
    </w:p>
    <w:p w:rsidR="00991795" w:rsidRPr="00317B39" w:rsidRDefault="00991795" w:rsidP="00991795">
      <w:pPr>
        <w:pStyle w:val="Heading2"/>
        <w:shd w:val="clear" w:color="auto" w:fill="FFFFFF"/>
        <w:spacing w:before="0" w:after="0" w:line="240" w:lineRule="auto"/>
        <w:jc w:val="both"/>
        <w:rPr>
          <w:rFonts w:ascii="Arial" w:eastAsia="Calibri" w:hAnsi="Arial" w:cs="Arial"/>
          <w:b w:val="0"/>
          <w:bCs w:val="0"/>
          <w:i w:val="0"/>
          <w:iCs w:val="0"/>
          <w:sz w:val="22"/>
          <w:szCs w:val="22"/>
        </w:rPr>
      </w:pPr>
      <w:r w:rsidRPr="00317B39">
        <w:rPr>
          <w:rFonts w:ascii="Arial" w:eastAsia="Calibri" w:hAnsi="Arial" w:cs="Arial"/>
          <w:b w:val="0"/>
          <w:bCs w:val="0"/>
          <w:i w:val="0"/>
          <w:iCs w:val="0"/>
          <w:sz w:val="22"/>
          <w:szCs w:val="22"/>
        </w:rPr>
        <w:t>Η διαχρονικά υψηλής ποιότητας εκπαίδευση στα Ελληνικά Πολυτεχνεία έχει δημιουργήσει ένα ανθρώπινο κεφάλαιο, το οποίο αποτελεί πολύτιμο περιουσιακό στοιχείο της χώρας. Η παραγωγική αξιοποίηση αυτού του κεφαλαίου, ιδιαίτερα τα επόμενα χρόνια, είναι απαραίτητη στην συλλογική προσπάθεια για την υλοποίηση των φιλόδοξων στόχων του Εθνικού Σχεδίου Ανάκαμψης και Ανθεκτικότητας.</w:t>
      </w:r>
    </w:p>
    <w:p w:rsidR="00991795" w:rsidRPr="00317B39" w:rsidRDefault="00991795" w:rsidP="00991795">
      <w:pPr>
        <w:pStyle w:val="ListParagraph"/>
        <w:spacing w:after="0" w:line="240" w:lineRule="auto"/>
        <w:ind w:left="0"/>
        <w:jc w:val="both"/>
        <w:rPr>
          <w:rFonts w:ascii="Arial" w:hAnsi="Arial" w:cs="Arial"/>
        </w:rPr>
      </w:pPr>
      <w:r w:rsidRPr="00317B39">
        <w:rPr>
          <w:rFonts w:ascii="Arial" w:hAnsi="Arial" w:cs="Arial"/>
        </w:rPr>
        <w:t xml:space="preserve">Η δημιουργία ενός ευνοϊκού περιβάλλοντος για την επαγγελματική ανάπτυξη των μηχανικών απαιτεί παρεμβάσεις σε συγκεκριμένους τομείς. </w:t>
      </w:r>
    </w:p>
    <w:p w:rsidR="00991795" w:rsidRPr="00317B39" w:rsidRDefault="00991795" w:rsidP="00991795">
      <w:pPr>
        <w:pStyle w:val="ListParagraph"/>
        <w:spacing w:after="0" w:line="240" w:lineRule="auto"/>
        <w:ind w:left="0"/>
        <w:jc w:val="both"/>
        <w:rPr>
          <w:rFonts w:ascii="Arial" w:hAnsi="Arial" w:cs="Arial"/>
        </w:rPr>
      </w:pPr>
    </w:p>
    <w:p w:rsidR="00991795" w:rsidRPr="00317B39" w:rsidRDefault="00991795" w:rsidP="00820F0A">
      <w:pPr>
        <w:pStyle w:val="ListParagraph"/>
        <w:numPr>
          <w:ilvl w:val="0"/>
          <w:numId w:val="5"/>
        </w:numPr>
        <w:spacing w:after="0" w:line="240" w:lineRule="auto"/>
        <w:jc w:val="both"/>
        <w:rPr>
          <w:rFonts w:ascii="Arial" w:hAnsi="Arial" w:cs="Arial"/>
          <w:b/>
        </w:rPr>
      </w:pPr>
      <w:r w:rsidRPr="00317B39">
        <w:rPr>
          <w:rFonts w:ascii="Arial" w:hAnsi="Arial" w:cs="Arial"/>
          <w:b/>
        </w:rPr>
        <w:t>Ασφαλιστικό</w:t>
      </w:r>
    </w:p>
    <w:p w:rsidR="00991795" w:rsidRPr="00317B39" w:rsidRDefault="00991795" w:rsidP="00991795">
      <w:pPr>
        <w:jc w:val="both"/>
        <w:rPr>
          <w:rFonts w:ascii="Arial" w:hAnsi="Arial" w:cs="Arial"/>
          <w:sz w:val="22"/>
          <w:szCs w:val="22"/>
          <w:lang w:val="el-GR"/>
        </w:rPr>
      </w:pPr>
      <w:r w:rsidRPr="00317B39">
        <w:rPr>
          <w:rFonts w:ascii="Arial" w:hAnsi="Arial" w:cs="Arial"/>
          <w:sz w:val="22"/>
          <w:szCs w:val="22"/>
          <w:lang w:val="el-GR"/>
        </w:rPr>
        <w:t>Έχουν επισημανθεί επανειλημμένα από το ΤΕΕ/ΤΚΜ και είναι γνωστά τα προβλήματα και οι καθυστερήσεις που παρατηρούνται στην διεκπεραίωση των ασφαλιστικών υποθέσεων, αφενός των ενεργών μηχανικών, αφετέρου των μηχανικών που έχουν ολοκληρώσει τον εργασιακό τους βίο και έχουν αιτηθεί την έκδοση οριστικής σύνταξης. Τα παραπάνω προβλήματα δημιουργούν ιδιαίτερη απογοήτευση, στους μηχανικούς διότι ο κλάδος συνεισέφερε στον Ενιαίο Φορέα Ασφάλισης την περιουσία του ταμείου του (ΤΣΜΕΔΕ), του μοναδικού υγιούς Ταμείου από όλα όσα συγχωνεύτηκαν στο νέο φορέα</w:t>
      </w:r>
    </w:p>
    <w:p w:rsidR="00991795" w:rsidRPr="00317B39" w:rsidRDefault="00991795" w:rsidP="00991795">
      <w:pPr>
        <w:jc w:val="both"/>
        <w:rPr>
          <w:rFonts w:ascii="Arial" w:hAnsi="Arial" w:cs="Arial"/>
          <w:sz w:val="22"/>
          <w:szCs w:val="22"/>
          <w:lang w:val="el-GR"/>
        </w:rPr>
      </w:pPr>
      <w:r w:rsidRPr="00317B39">
        <w:rPr>
          <w:rFonts w:ascii="Arial" w:hAnsi="Arial" w:cs="Arial"/>
          <w:sz w:val="22"/>
          <w:szCs w:val="22"/>
          <w:lang w:val="el-GR"/>
        </w:rPr>
        <w:t>Αναγνωρίζουμε ότι γίνονται συνεχείς προσπάθειες από το αρμόδιο υπουργείο και τον Ηλεκτρονικό Εθνικό Φορέα Κοινωνικής Ασφάλισης (</w:t>
      </w:r>
      <w:r w:rsidRPr="00317B39">
        <w:rPr>
          <w:rFonts w:ascii="Arial" w:hAnsi="Arial" w:cs="Arial"/>
          <w:sz w:val="22"/>
          <w:szCs w:val="22"/>
        </w:rPr>
        <w:t>e</w:t>
      </w:r>
      <w:r w:rsidRPr="00317B39">
        <w:rPr>
          <w:rFonts w:ascii="Arial" w:hAnsi="Arial" w:cs="Arial"/>
          <w:sz w:val="22"/>
          <w:szCs w:val="22"/>
          <w:lang w:val="el-GR"/>
        </w:rPr>
        <w:t xml:space="preserve">-ΕΦΚΑ), για αναβάθμιση του επιπέδου εξυπηρέτησης των πολιτών, μέσω της ψηφιοποίησης των υποδομών του. Ήδη έχουν επεκταθεί οι ηλεκτρονικές υπηρεσίες που παρέχονται από την ιστοσελίδα του φορέα ή την ενιαία ψηφιακή πύλη του Δημοσίου </w:t>
      </w:r>
      <w:r w:rsidRPr="00317B39">
        <w:rPr>
          <w:rFonts w:ascii="Arial" w:hAnsi="Arial" w:cs="Arial"/>
          <w:sz w:val="22"/>
          <w:szCs w:val="22"/>
        </w:rPr>
        <w:t>Gov</w:t>
      </w:r>
      <w:r w:rsidRPr="00317B39">
        <w:rPr>
          <w:rFonts w:ascii="Arial" w:hAnsi="Arial" w:cs="Arial"/>
          <w:sz w:val="22"/>
          <w:szCs w:val="22"/>
          <w:lang w:val="el-GR"/>
        </w:rPr>
        <w:t>.</w:t>
      </w:r>
      <w:r w:rsidRPr="00317B39">
        <w:rPr>
          <w:rFonts w:ascii="Arial" w:hAnsi="Arial" w:cs="Arial"/>
          <w:sz w:val="22"/>
          <w:szCs w:val="22"/>
        </w:rPr>
        <w:t>gr</w:t>
      </w:r>
      <w:r w:rsidRPr="00317B39">
        <w:rPr>
          <w:rFonts w:ascii="Arial" w:hAnsi="Arial" w:cs="Arial"/>
          <w:sz w:val="22"/>
          <w:szCs w:val="22"/>
          <w:lang w:val="el-GR"/>
        </w:rPr>
        <w:t>.</w:t>
      </w:r>
    </w:p>
    <w:p w:rsidR="00991795" w:rsidRPr="00317B39" w:rsidRDefault="00991795" w:rsidP="00991795">
      <w:pPr>
        <w:jc w:val="both"/>
        <w:rPr>
          <w:rFonts w:ascii="Arial" w:hAnsi="Arial" w:cs="Arial"/>
          <w:sz w:val="22"/>
          <w:szCs w:val="22"/>
          <w:lang w:val="el-GR"/>
        </w:rPr>
      </w:pPr>
      <w:r w:rsidRPr="00317B39">
        <w:rPr>
          <w:rFonts w:ascii="Arial" w:hAnsi="Arial" w:cs="Arial"/>
          <w:sz w:val="22"/>
          <w:szCs w:val="22"/>
          <w:lang w:val="el-GR"/>
        </w:rPr>
        <w:t>Η οριστική λύση όμως σε γνωστά ζητήματα χρονίζει και αυτά συνεχίζουν να ταλαιπωρούν συγκεκριμένες κατηγορίες μηχανικών. Τα κυριότερα είναι τα εξής:</w:t>
      </w:r>
    </w:p>
    <w:p w:rsidR="00991795" w:rsidRPr="00317B39" w:rsidRDefault="00991795" w:rsidP="00820F0A">
      <w:pPr>
        <w:numPr>
          <w:ilvl w:val="0"/>
          <w:numId w:val="3"/>
        </w:numPr>
        <w:jc w:val="both"/>
        <w:rPr>
          <w:rFonts w:ascii="Arial" w:hAnsi="Arial" w:cs="Arial"/>
          <w:sz w:val="22"/>
          <w:szCs w:val="22"/>
          <w:lang w:val="el-GR"/>
        </w:rPr>
      </w:pPr>
      <w:r w:rsidRPr="00317B39">
        <w:rPr>
          <w:rFonts w:ascii="Arial" w:hAnsi="Arial" w:cs="Arial"/>
          <w:sz w:val="22"/>
          <w:szCs w:val="22"/>
          <w:lang w:val="el-GR"/>
        </w:rPr>
        <w:t>Η καθυστέρηση στη διεκπεραίωση υποθέσεων που αφορούν σφάλματα στην ιδιότητα των ασφαλισμένων, στην εκκαθάριση των ασφαλιστικών εισφορών, την παράλληλη ασφάλιση κ.α., τα οποία δημιουργούν προβλήματα στην χορήγηση ασφαλιστικής ικανότητας και ενημερότητας σε νέους κυρίως στην αγορά εργασίας μηχανικούς και τους δημιουργούν εμπόδια στην ομαλή άσκηση του επαγγέλματος.</w:t>
      </w:r>
    </w:p>
    <w:p w:rsidR="00991795" w:rsidRPr="00317B39" w:rsidRDefault="00991795" w:rsidP="00820F0A">
      <w:pPr>
        <w:numPr>
          <w:ilvl w:val="0"/>
          <w:numId w:val="3"/>
        </w:numPr>
        <w:jc w:val="both"/>
        <w:rPr>
          <w:rFonts w:ascii="Arial" w:hAnsi="Arial" w:cs="Arial"/>
          <w:sz w:val="22"/>
          <w:szCs w:val="22"/>
          <w:lang w:val="el-GR"/>
        </w:rPr>
      </w:pPr>
      <w:r w:rsidRPr="00317B39">
        <w:rPr>
          <w:rFonts w:ascii="Arial" w:hAnsi="Arial" w:cs="Arial"/>
          <w:sz w:val="22"/>
          <w:szCs w:val="22"/>
          <w:lang w:val="el-GR"/>
        </w:rPr>
        <w:t>Το οξύτατο πρόβλημα της καθυστέρησης απονομής των συντάξεων και το ζήτημα των εκκρεμών αιτήσεων. Παρά την ύπαρξη πολιτικής βούλησης για την επίλυση τους συνεχίζουν να αποτελούν χρόνιες πληγές του συστήματος.</w:t>
      </w:r>
    </w:p>
    <w:p w:rsidR="00991795" w:rsidRPr="00317B39" w:rsidRDefault="00991795" w:rsidP="00820F0A">
      <w:pPr>
        <w:numPr>
          <w:ilvl w:val="0"/>
          <w:numId w:val="3"/>
        </w:numPr>
        <w:jc w:val="both"/>
        <w:rPr>
          <w:rFonts w:ascii="Arial" w:hAnsi="Arial" w:cs="Arial"/>
          <w:sz w:val="22"/>
          <w:szCs w:val="22"/>
          <w:lang w:val="el-GR"/>
        </w:rPr>
      </w:pPr>
      <w:r w:rsidRPr="00317B39">
        <w:rPr>
          <w:rFonts w:ascii="Arial" w:hAnsi="Arial" w:cs="Arial"/>
          <w:sz w:val="22"/>
          <w:szCs w:val="22"/>
          <w:lang w:val="el-GR"/>
        </w:rPr>
        <w:t>Η αδυναμία του φορέα να παρέχει αξιόπιστη και προσωπική πληροφόρηση στους ασφαλισμένους σχετικά με την πορεία των αιτήσεων τους που «στοιβάζονται» σε έναν απρόσωπο γραφειοκρατικό μηχανισμό, γεγονός που προκαλεί μεγάλη ανασφάλεια στους ασφαλισμένους μηχανικούς και αμαυρώνει την εικόνα του συστήματος κοινωνικής ασφάλισης</w:t>
      </w:r>
    </w:p>
    <w:p w:rsidR="00991795" w:rsidRPr="00317B39" w:rsidRDefault="00991795" w:rsidP="00991795">
      <w:pPr>
        <w:jc w:val="both"/>
        <w:rPr>
          <w:rFonts w:ascii="Arial" w:hAnsi="Arial" w:cs="Arial"/>
          <w:sz w:val="22"/>
          <w:szCs w:val="22"/>
          <w:lang w:val="el-GR"/>
        </w:rPr>
      </w:pPr>
      <w:r w:rsidRPr="00317B39">
        <w:rPr>
          <w:rFonts w:ascii="Arial" w:hAnsi="Arial" w:cs="Arial"/>
          <w:sz w:val="22"/>
          <w:szCs w:val="22"/>
          <w:lang w:val="el-GR"/>
        </w:rPr>
        <w:t xml:space="preserve">Δεν μπορεί να δοθεί οριστική λύση στα παραπάνω προβλήματα εάν δεν συνδυαστεί η εφαρμογή της ηλεκτρονικής διακυβέρνησης στον </w:t>
      </w:r>
      <w:r w:rsidRPr="00317B39">
        <w:rPr>
          <w:rFonts w:ascii="Arial" w:hAnsi="Arial" w:cs="Arial"/>
          <w:sz w:val="22"/>
          <w:szCs w:val="22"/>
          <w:lang w:val="en-US"/>
        </w:rPr>
        <w:t>e</w:t>
      </w:r>
      <w:r w:rsidRPr="00317B39">
        <w:rPr>
          <w:rFonts w:ascii="Arial" w:hAnsi="Arial" w:cs="Arial"/>
          <w:sz w:val="22"/>
          <w:szCs w:val="22"/>
          <w:lang w:val="el-GR"/>
        </w:rPr>
        <w:t xml:space="preserve">-ΕΦΚΑ με την επαρκή στελέχωση του, την εκπαίδευση των στελεχών του και την αξιοποίηση των περιφερειακών υπηρεσιών του, στις οποίες, θα πρέπει να εκχωρηθούν ουσιαστικές αρμοδιότητες. Για να ικανοποιηθούν οι ανάγκες των ασφαλισμένων χρειάζεται συνδυασμός της ψηφιακής παροχής υπηρεσιών αλλά και της εξατομικευμένης εξυπηρέτησης μέσω προσωπικού σημείου επαφής. Πιστεύουμε ότι η επέκταση των υπηρεσιών που παρέχονται μέσω της νέας εφαρμογής </w:t>
      </w:r>
      <w:r w:rsidRPr="00317B39">
        <w:rPr>
          <w:rFonts w:ascii="Arial" w:hAnsi="Arial" w:cs="Arial"/>
          <w:sz w:val="22"/>
          <w:szCs w:val="22"/>
        </w:rPr>
        <w:t>myEFKAlive</w:t>
      </w:r>
      <w:r w:rsidRPr="00317B39">
        <w:rPr>
          <w:rFonts w:ascii="Arial" w:hAnsi="Arial" w:cs="Arial"/>
          <w:sz w:val="22"/>
          <w:szCs w:val="22"/>
          <w:lang w:val="el-GR"/>
        </w:rPr>
        <w:t xml:space="preserve"> μέσω τηλεδιάσκεψης, μετά από ψηφιακό ραντεβού, από εξειδικευμένο υπάλληλο του</w:t>
      </w:r>
      <w:r w:rsidRPr="00317B39">
        <w:rPr>
          <w:rFonts w:ascii="Arial" w:hAnsi="Arial" w:cs="Arial"/>
          <w:sz w:val="22"/>
          <w:szCs w:val="22"/>
        </w:rPr>
        <w:t> e</w:t>
      </w:r>
      <w:r w:rsidRPr="00317B39">
        <w:rPr>
          <w:rFonts w:ascii="Arial" w:hAnsi="Arial" w:cs="Arial"/>
          <w:sz w:val="22"/>
          <w:szCs w:val="22"/>
          <w:lang w:val="el-GR"/>
        </w:rPr>
        <w:t>-ΕΦΚΑ</w:t>
      </w:r>
      <w:r w:rsidRPr="00317B39">
        <w:rPr>
          <w:rFonts w:ascii="Arial" w:hAnsi="Arial" w:cs="Arial"/>
          <w:sz w:val="22"/>
          <w:szCs w:val="22"/>
        </w:rPr>
        <w:t> </w:t>
      </w:r>
      <w:r w:rsidRPr="00317B39">
        <w:rPr>
          <w:rFonts w:ascii="Arial" w:hAnsi="Arial" w:cs="Arial"/>
          <w:sz w:val="22"/>
          <w:szCs w:val="22"/>
          <w:lang w:val="el-GR"/>
        </w:rPr>
        <w:t>, συνδυάζει τα παραπάνω χαρακτηριστικά και μπορεί να αποτελέσει μέρος της λύσης</w:t>
      </w:r>
    </w:p>
    <w:p w:rsidR="00991795" w:rsidRPr="00317B39" w:rsidRDefault="00991795" w:rsidP="00991795">
      <w:pPr>
        <w:jc w:val="both"/>
        <w:rPr>
          <w:rFonts w:ascii="Arial" w:hAnsi="Arial" w:cs="Arial"/>
          <w:sz w:val="22"/>
          <w:szCs w:val="22"/>
          <w:lang w:val="el-GR"/>
        </w:rPr>
      </w:pPr>
      <w:r w:rsidRPr="00317B39">
        <w:rPr>
          <w:rFonts w:ascii="Arial" w:hAnsi="Arial" w:cs="Arial"/>
          <w:sz w:val="22"/>
          <w:szCs w:val="22"/>
          <w:lang w:val="el-GR"/>
        </w:rPr>
        <w:t xml:space="preserve">Για την έγκαιρη και ορθή απονομή των συντάξεων θεωρούμε ότι οι προσπάθειες θα πρέπει να εστιάσουν στα εξής: </w:t>
      </w:r>
    </w:p>
    <w:p w:rsidR="00991795" w:rsidRPr="00317B39" w:rsidRDefault="00991795" w:rsidP="00820F0A">
      <w:pPr>
        <w:numPr>
          <w:ilvl w:val="0"/>
          <w:numId w:val="4"/>
        </w:numPr>
        <w:jc w:val="both"/>
        <w:rPr>
          <w:rFonts w:ascii="Arial" w:hAnsi="Arial" w:cs="Arial"/>
          <w:sz w:val="22"/>
          <w:szCs w:val="22"/>
          <w:lang w:val="el-GR"/>
        </w:rPr>
      </w:pPr>
      <w:r w:rsidRPr="00317B39">
        <w:rPr>
          <w:rFonts w:ascii="Arial" w:hAnsi="Arial" w:cs="Arial"/>
          <w:sz w:val="22"/>
          <w:szCs w:val="22"/>
          <w:lang w:val="el-GR"/>
        </w:rPr>
        <w:lastRenderedPageBreak/>
        <w:t>Πρωτοβουλίες προς την κατεύθυνση απλοποίησης της υφιστάμενης νομοθεσίας. Η πολυπλοκότητα της είναι η κύρια αιτία του προβλήματος</w:t>
      </w:r>
    </w:p>
    <w:p w:rsidR="00991795" w:rsidRPr="00317B39" w:rsidRDefault="00991795" w:rsidP="00820F0A">
      <w:pPr>
        <w:numPr>
          <w:ilvl w:val="0"/>
          <w:numId w:val="4"/>
        </w:numPr>
        <w:jc w:val="both"/>
        <w:rPr>
          <w:rFonts w:ascii="Arial" w:hAnsi="Arial" w:cs="Arial"/>
          <w:sz w:val="22"/>
          <w:szCs w:val="22"/>
          <w:lang w:val="el-GR"/>
        </w:rPr>
      </w:pPr>
      <w:r w:rsidRPr="00317B39">
        <w:rPr>
          <w:rFonts w:ascii="Arial" w:hAnsi="Arial" w:cs="Arial"/>
          <w:sz w:val="22"/>
          <w:szCs w:val="22"/>
          <w:lang w:val="el-GR"/>
        </w:rPr>
        <w:t xml:space="preserve">Η πλήρης ψηφιοποίηση σε ηλεκτρονική βάση δεδομένων του ασφαλιστικού βίου των μηχανικών. </w:t>
      </w:r>
    </w:p>
    <w:p w:rsidR="00991795" w:rsidRPr="00317B39" w:rsidRDefault="00991795" w:rsidP="00820F0A">
      <w:pPr>
        <w:numPr>
          <w:ilvl w:val="0"/>
          <w:numId w:val="4"/>
        </w:numPr>
        <w:jc w:val="both"/>
        <w:rPr>
          <w:rFonts w:ascii="Arial" w:hAnsi="Arial" w:cs="Arial"/>
          <w:sz w:val="22"/>
          <w:szCs w:val="22"/>
          <w:lang w:val="el-GR"/>
        </w:rPr>
      </w:pPr>
      <w:r w:rsidRPr="00317B39">
        <w:rPr>
          <w:rFonts w:ascii="Arial" w:hAnsi="Arial" w:cs="Arial"/>
          <w:sz w:val="22"/>
          <w:szCs w:val="22"/>
          <w:lang w:val="el-GR"/>
        </w:rPr>
        <w:t>Η καταχώρηση των δεδομένων σε πραγματικό χρόνο και η δημιουργία ηλεκτρονικών φακέλων με τον ασφαλιστικό βίο των μηχανικών</w:t>
      </w:r>
    </w:p>
    <w:p w:rsidR="00991795" w:rsidRPr="00317B39" w:rsidRDefault="00991795" w:rsidP="00820F0A">
      <w:pPr>
        <w:numPr>
          <w:ilvl w:val="0"/>
          <w:numId w:val="4"/>
        </w:numPr>
        <w:jc w:val="both"/>
        <w:rPr>
          <w:rFonts w:ascii="Arial" w:hAnsi="Arial" w:cs="Arial"/>
          <w:sz w:val="22"/>
          <w:szCs w:val="22"/>
          <w:lang w:val="el-GR"/>
        </w:rPr>
      </w:pPr>
      <w:r w:rsidRPr="00317B39">
        <w:rPr>
          <w:rFonts w:ascii="Arial" w:hAnsi="Arial" w:cs="Arial"/>
          <w:sz w:val="22"/>
          <w:szCs w:val="22"/>
          <w:lang w:val="el-GR"/>
        </w:rPr>
        <w:t>Ενημέρωση των ασφαλισμένων μέσω ψηφιακής πλατφόρμας για το συνολικό χρόνο ασφάλισης και τις καταβληθείσες εισφορές</w:t>
      </w:r>
    </w:p>
    <w:p w:rsidR="00991795" w:rsidRPr="00317B39" w:rsidRDefault="00991795" w:rsidP="00820F0A">
      <w:pPr>
        <w:numPr>
          <w:ilvl w:val="0"/>
          <w:numId w:val="4"/>
        </w:numPr>
        <w:jc w:val="both"/>
        <w:rPr>
          <w:rFonts w:ascii="Arial" w:hAnsi="Arial" w:cs="Arial"/>
          <w:sz w:val="22"/>
          <w:szCs w:val="22"/>
          <w:lang w:val="el-GR"/>
        </w:rPr>
      </w:pPr>
      <w:r w:rsidRPr="00317B39">
        <w:rPr>
          <w:rFonts w:ascii="Arial" w:hAnsi="Arial" w:cs="Arial"/>
          <w:sz w:val="22"/>
          <w:szCs w:val="22"/>
          <w:lang w:val="el-GR"/>
        </w:rPr>
        <w:t>Διαλειτουργικότητα και επικοινωνία των εμπλεκόμενων τομέων ασφάλισης, για την βέλτιστη αξιοποίησης του διαδοχικού ή/και παράλληλου χρόνου ασφάλισης</w:t>
      </w:r>
    </w:p>
    <w:p w:rsidR="00991795" w:rsidRPr="00317B39" w:rsidRDefault="00991795" w:rsidP="00991795">
      <w:pPr>
        <w:jc w:val="both"/>
        <w:rPr>
          <w:rFonts w:ascii="Arial" w:hAnsi="Arial" w:cs="Arial"/>
          <w:sz w:val="22"/>
          <w:szCs w:val="22"/>
          <w:lang w:val="el-GR"/>
        </w:rPr>
      </w:pPr>
      <w:r w:rsidRPr="00317B39">
        <w:rPr>
          <w:rFonts w:ascii="Arial" w:hAnsi="Arial" w:cs="Arial"/>
          <w:sz w:val="22"/>
          <w:szCs w:val="22"/>
          <w:lang w:val="el-GR"/>
        </w:rPr>
        <w:t>Σε ότι αφορά την επιλογή της κυβέρνησης για την σταδιακή μεταρρύθμιση του δημόσιου συστήματος επικουρικής ασφάλισης και την μετατροπή του από διανεμητικό σε κεφαλαιοποιητικό, θεωρούμε ότι κρίσιμος παράγοντας για την επιτυχία της μεταρρύθμισης και την ομαλή μετάβαση από το παλιό στο νέο, αποτελεί το σύστημα της διπλής εγγύησης του δημοσίου. Με αυτόν τον τρόπο το δημόσιο θα παρέχει εγγύηση, αφενός στους σημερινούς ασφαλισμένους για την ομαλή χρηματοδότηση των συντάξεων τους, αφετέρου στους νεοεισερχόμενους για την μελλοντική διασφάλιση των εισφορών που θα καταβάλουν. Επειδή η επιβάρυνση του δημόσιου προϋπολογισμού τουλάχιστον στην αρχή της μεταρρύθμισης θεωρείται δεδομένη, θα πρέπει να αναζητηθούν πόροι που δεν θα προέρχονται από την αύξηση της φορολόγησης των εργαζόμενων και των επιχειρήσεων,  γεγονός που θα επιβράδυνε την αναπτυξιακή πορεία της χώρας. Ίσως η θεσμοθέτηση ενός φόρου επί των χρηματοοικονομικών συναλλαγών – συζήτηση που ήδη διεξάγεται στην ΕΕ - θα μπορούσε να εξεταστεί ως μία εναλλακτική πηγή εξεύρεσης πόρων..</w:t>
      </w:r>
    </w:p>
    <w:p w:rsidR="00991795" w:rsidRPr="00317B39" w:rsidRDefault="00991795" w:rsidP="00991795">
      <w:pPr>
        <w:jc w:val="both"/>
        <w:rPr>
          <w:rFonts w:ascii="Arial" w:hAnsi="Arial" w:cs="Arial"/>
          <w:sz w:val="22"/>
          <w:szCs w:val="22"/>
          <w:lang w:val="el-GR"/>
        </w:rPr>
      </w:pPr>
    </w:p>
    <w:p w:rsidR="00991795" w:rsidRPr="00317B39" w:rsidRDefault="00991795" w:rsidP="00820F0A">
      <w:pPr>
        <w:pStyle w:val="ListParagraph"/>
        <w:numPr>
          <w:ilvl w:val="0"/>
          <w:numId w:val="5"/>
        </w:numPr>
        <w:spacing w:after="0" w:line="240" w:lineRule="auto"/>
        <w:jc w:val="both"/>
        <w:rPr>
          <w:rFonts w:ascii="Arial" w:hAnsi="Arial" w:cs="Arial"/>
          <w:b/>
        </w:rPr>
      </w:pPr>
      <w:r w:rsidRPr="00317B39">
        <w:rPr>
          <w:rFonts w:ascii="Arial" w:hAnsi="Arial" w:cs="Arial"/>
          <w:b/>
        </w:rPr>
        <w:t xml:space="preserve">Φορολογία – Μη μισθολογικό κόστος </w:t>
      </w:r>
    </w:p>
    <w:p w:rsidR="00991795" w:rsidRPr="00317B39" w:rsidRDefault="00991795" w:rsidP="00991795">
      <w:pPr>
        <w:pStyle w:val="ListParagraph"/>
        <w:spacing w:after="0" w:line="240" w:lineRule="auto"/>
        <w:ind w:left="0"/>
        <w:jc w:val="both"/>
        <w:rPr>
          <w:rFonts w:ascii="Arial" w:hAnsi="Arial" w:cs="Arial"/>
        </w:rPr>
      </w:pPr>
      <w:r w:rsidRPr="00317B39">
        <w:rPr>
          <w:rFonts w:ascii="Arial" w:hAnsi="Arial" w:cs="Arial"/>
        </w:rPr>
        <w:t>Τα μέτρα που ήδη σταδιακά εφαρμόζονται τα τελευταία χρόνια για την μείωση των φορολογικών και ασφαλιστικών επιβαρύνσεων των εργαζομένων μισθωτών, των ελευθέρων επαγγελματιών και των επιχειρήσεων, δίνουν ζωτικές ανάσες στον κλάδο των μηχανικών που προσπαθεί να ανακάμψει εν μέσω πανδημίας.</w:t>
      </w:r>
    </w:p>
    <w:p w:rsidR="00991795" w:rsidRPr="00317B39" w:rsidRDefault="00991795" w:rsidP="00991795">
      <w:pPr>
        <w:pStyle w:val="ListParagraph"/>
        <w:spacing w:after="0" w:line="240" w:lineRule="auto"/>
        <w:ind w:left="0"/>
        <w:jc w:val="both"/>
        <w:rPr>
          <w:rFonts w:ascii="Arial" w:hAnsi="Arial" w:cs="Arial"/>
        </w:rPr>
      </w:pPr>
      <w:r w:rsidRPr="00317B39">
        <w:rPr>
          <w:rFonts w:ascii="Arial" w:hAnsi="Arial" w:cs="Arial"/>
        </w:rPr>
        <w:t>Είναι ανάγκη να δρομολογηθούν, με σταθερά βήματα, επιπλέον μέτρα προς την ίδια κατεύθυνση, δηλαδή:</w:t>
      </w:r>
    </w:p>
    <w:p w:rsidR="00991795" w:rsidRPr="00317B39" w:rsidRDefault="00991795" w:rsidP="00820F0A">
      <w:pPr>
        <w:pStyle w:val="ListParagraph"/>
        <w:numPr>
          <w:ilvl w:val="0"/>
          <w:numId w:val="6"/>
        </w:numPr>
        <w:spacing w:after="0" w:line="240" w:lineRule="auto"/>
        <w:jc w:val="both"/>
        <w:rPr>
          <w:rFonts w:ascii="Arial" w:hAnsi="Arial" w:cs="Arial"/>
          <w:shd w:val="clear" w:color="auto" w:fill="FFFFFF"/>
        </w:rPr>
      </w:pPr>
      <w:r w:rsidRPr="00317B39">
        <w:rPr>
          <w:rFonts w:ascii="Arial" w:hAnsi="Arial" w:cs="Arial"/>
          <w:shd w:val="clear" w:color="auto" w:fill="FFFFFF"/>
        </w:rPr>
        <w:t xml:space="preserve">Μείωση των φορολογικών και ασφαλιστικών επιβαρύνσεων των ελευθέρων επαγγελματιών μηχανικών. </w:t>
      </w:r>
    </w:p>
    <w:p w:rsidR="00991795" w:rsidRPr="00317B39" w:rsidRDefault="00991795" w:rsidP="00820F0A">
      <w:pPr>
        <w:pStyle w:val="ListParagraph"/>
        <w:numPr>
          <w:ilvl w:val="0"/>
          <w:numId w:val="6"/>
        </w:numPr>
        <w:spacing w:after="0" w:line="240" w:lineRule="auto"/>
        <w:jc w:val="both"/>
        <w:rPr>
          <w:rFonts w:ascii="Arial" w:hAnsi="Arial" w:cs="Arial"/>
          <w:shd w:val="clear" w:color="auto" w:fill="FFFFFF"/>
        </w:rPr>
      </w:pPr>
      <w:r w:rsidRPr="00317B39">
        <w:rPr>
          <w:rFonts w:ascii="Arial" w:hAnsi="Arial" w:cs="Arial"/>
          <w:shd w:val="clear" w:color="auto" w:fill="FFFFFF"/>
        </w:rPr>
        <w:t>Μείωση του μη μισθολογικού κόστους των επιχειρήσεων ώστε αυτές να μπορέσουν να προσελκύσουν έμπειρα στελέχη υψηλών προσόντων παραμένοντας ταυτόχρονα ανταγωνιστικές.</w:t>
      </w:r>
    </w:p>
    <w:p w:rsidR="00991795" w:rsidRPr="00317B39" w:rsidRDefault="00991795" w:rsidP="00820F0A">
      <w:pPr>
        <w:pStyle w:val="ListParagraph"/>
        <w:numPr>
          <w:ilvl w:val="0"/>
          <w:numId w:val="6"/>
        </w:numPr>
        <w:spacing w:after="0" w:line="240" w:lineRule="auto"/>
        <w:jc w:val="both"/>
        <w:rPr>
          <w:rFonts w:ascii="Arial" w:hAnsi="Arial" w:cs="Arial"/>
          <w:shd w:val="clear" w:color="auto" w:fill="FFFFFF"/>
        </w:rPr>
      </w:pPr>
      <w:r w:rsidRPr="00317B39">
        <w:rPr>
          <w:rFonts w:ascii="Arial" w:hAnsi="Arial" w:cs="Arial"/>
          <w:shd w:val="clear" w:color="auto" w:fill="FFFFFF"/>
        </w:rPr>
        <w:t>Μείωση των ασφαλιστικών εισφορών και των φόρων των μισθωτών μηχανικών του ιδιωτικού τομέα, γεγονός που θα επιφέρει αύξηση του καθαρού μισθού τους.</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 xml:space="preserve">Δεν πρέπει να παραγνωρίζεται το γεγονός ότι για την αντιστροφή του φαινομένου του </w:t>
      </w:r>
      <w:r w:rsidRPr="00317B39">
        <w:rPr>
          <w:rFonts w:ascii="Arial" w:hAnsi="Arial" w:cs="Arial"/>
          <w:shd w:val="clear" w:color="auto" w:fill="FFFFFF"/>
          <w:lang w:val="en-US"/>
        </w:rPr>
        <w:t>brain</w:t>
      </w:r>
      <w:r w:rsidRPr="00317B39">
        <w:rPr>
          <w:rFonts w:ascii="Arial" w:hAnsi="Arial" w:cs="Arial"/>
          <w:shd w:val="clear" w:color="auto" w:fill="FFFFFF"/>
        </w:rPr>
        <w:t xml:space="preserve"> </w:t>
      </w:r>
      <w:r w:rsidRPr="00317B39">
        <w:rPr>
          <w:rFonts w:ascii="Arial" w:hAnsi="Arial" w:cs="Arial"/>
          <w:shd w:val="clear" w:color="auto" w:fill="FFFFFF"/>
          <w:lang w:val="en-US"/>
        </w:rPr>
        <w:t>drain</w:t>
      </w:r>
      <w:r w:rsidRPr="00317B39">
        <w:rPr>
          <w:rFonts w:ascii="Arial" w:hAnsi="Arial" w:cs="Arial"/>
          <w:shd w:val="clear" w:color="auto" w:fill="FFFFFF"/>
        </w:rPr>
        <w:t>, είναι απαραίτητο να αυξηθούν σταδιακά οι καθαροί μισθοί των στελεχών υψηλών προσόντων του ιδιωτικού τομέα, ώστε να ενθαρρυνθούν ιδιαίτερα οι νέοι μηχανικοί, που έφυγαν από την πατρίδα την περίοδο της κρίσης, να επιστρέψουν.</w:t>
      </w:r>
    </w:p>
    <w:p w:rsidR="00991795" w:rsidRPr="00317B39" w:rsidRDefault="00991795" w:rsidP="00991795">
      <w:pPr>
        <w:pStyle w:val="ListParagraph"/>
        <w:spacing w:after="0" w:line="240" w:lineRule="auto"/>
        <w:ind w:left="0"/>
        <w:jc w:val="both"/>
        <w:rPr>
          <w:rFonts w:ascii="Arial" w:hAnsi="Arial" w:cs="Arial"/>
          <w:shd w:val="clear" w:color="auto" w:fill="FFFFFF"/>
        </w:rPr>
      </w:pPr>
    </w:p>
    <w:p w:rsidR="00991795" w:rsidRPr="00317B39" w:rsidRDefault="00991795" w:rsidP="00820F0A">
      <w:pPr>
        <w:pStyle w:val="ListParagraph"/>
        <w:numPr>
          <w:ilvl w:val="0"/>
          <w:numId w:val="5"/>
        </w:numPr>
        <w:spacing w:after="0" w:line="240" w:lineRule="auto"/>
        <w:jc w:val="both"/>
        <w:rPr>
          <w:rFonts w:ascii="Arial" w:hAnsi="Arial" w:cs="Arial"/>
          <w:b/>
        </w:rPr>
      </w:pPr>
      <w:r w:rsidRPr="00317B39">
        <w:rPr>
          <w:rFonts w:ascii="Arial" w:hAnsi="Arial" w:cs="Arial"/>
          <w:b/>
        </w:rPr>
        <w:t>Αύξηση τεχνικού αντικειμένου – Τεχνικά Έργα</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Οι μηχανικοί χρειάζονται μια αναπτυσσόμενη οικονομία για να προάγουν την επιστήμη τους και να ασκήσουν αποτελεσματικά το επάγγελμά τους. Όταν υπάρχει ανάπτυξη, οι μηχανικοί την στηρίζουν και την υλοποιούν και ταυτόχρονα έχουν δουλειές, αμοιβή και κέρδος. Όταν η οικονομία βυθίζεται, βυθίζεται και ο τεχνικός κόσμος</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 xml:space="preserve">Η υλοποίηση του Εθνικού Σχεδίου Ανάκαμψης και Ανθεκτικότητας «Ελλάδα 2.0» που θα πυροδοτήσει την αλλαγή του παραγωγικού υποδείγματος και θα οδηγήσει την μετάβαση της ελληνικής οικονομίας προς ένα πράσινο και ψηφιακό μοντέλο ανάπτυξης, θα δημιουργήσει νέες ευκαιρίες απασχόλησης και επιχειρηματικής δραστηριότητας για τους μηχανικούς, τις τεχνικές εταιρίες και τις εταιρίες τεχνολογίας. </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 xml:space="preserve">Για την αποτελεσματική υλοποίηση του σχεδίου και την αξιοποίηση του Ταμείου Ανάκαμψης, αλλά και του ΕΣΠΑ, θα πρέπει να στηριχτούν ιδιαίτερα οι μικρές/μεσαίες Κατασκευαστικές και Μελετητικές επιχειρήσεις και οι ελεύθεροι επαγγελματίες μηχανικοί που θα αναλάβουν έργα ή </w:t>
      </w:r>
      <w:r w:rsidRPr="00317B39">
        <w:rPr>
          <w:rFonts w:ascii="Arial" w:hAnsi="Arial" w:cs="Arial"/>
          <w:shd w:val="clear" w:color="auto" w:fill="FFFFFF"/>
        </w:rPr>
        <w:lastRenderedPageBreak/>
        <w:t>μελέτες δημοσίου συμφέροντος. Είναι αναγκαίο να δημιουργηθούν και να τεθούν στη διάθεση τους σύγχρονα εργαλεία χρηματοδότησης. Το «Ταμείο Εγγυοδοσίας ΕΑΤ- ΤΜΕΔΕ» που συστάθηκε από την Ελληνική Αναπτυξιακή Τράπεζα και το Ταμείο Μηχανικών και Εργοληπτών Δημοσίων Έργων μπορεί να βοηθήσει προς αυτή τη κατεύθυνση.</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 xml:space="preserve">Δεν πρέπει να υποτιμάται το γεγονός ότι, στη παραγωγή του Τεχνικού Έργου εμπλέκονται, πέρα από τις, κατεξοχήν αρμόδιες, Τεχνικές Επιχειρήσεις, ένας ολόκληρος επιχειρηματικός ιστός διαφορετικών κλάδων με αποτέλεσμα πολλαπλάσια οφέλη για την οικονομία της Χώρας. </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Θα πρέπει να σχεδιασθούν δράσεις που θα βελτιώσουν τη  ζωή των πολιτών και ταυτόχρονα θα δώσουν νέο αντικείμενο και θα ενισχύσουν την οικονομική ανάπτυξη.</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Προτείνουμε:</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Προγράμματα χρηματοδότησης ενός Ελληνικού Κύματος Ανακαίνισης του κτιριακού αποθέματος της χώρας, που θα  θωρακίσει τα παλαιότερα κτίρια, τόσο από τις άμεσες και έμμεσες επιπτώσεις της κλιματικής αλλαγής (πλημμύρες, καύσωνες, πυρκαγιές κλπ), όσο και από άλλες φυσικές καταστροφές, όπως οι σεισμοί.</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Το κύμα ανακαίνισης θα πρέπει να περιλαμβάνει πέρα από τις εργασίες ενεργειακής αναβάθμισης των κλασικών προγραμμάτων τύπου «εξοικονομώ» επιπλέον εργασίες στατικού ελέγχου, στατικής και αντισεισμικής ενίσχυσης, επανασχεδιασμό και εργασίες ανακατασκευής σε θέματα παθητικής και ενεργητικής πυρασφάλειας, εξοικονόμησης υδατικών πόρων και βέλτιστης διάθεσης λυμάτων και ομβρίων, μηχανικού εξαερισμού και συστημάτων ευεξίας.</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Η εκτεταμένη αναβάθμιση των υφιστάμενων κτιρίων, θα πρέπει να ενθαρρυνθεί όχι μόνο με επιδοτήσεις, αλλά και με φορολογικά κίνητρα σε όλους, φυσικά πρόσωπα και επιχειρήσεις.</w:t>
      </w:r>
    </w:p>
    <w:p w:rsidR="00991795" w:rsidRPr="00317B39" w:rsidRDefault="00991795" w:rsidP="00991795">
      <w:pPr>
        <w:pStyle w:val="ListParagraph"/>
        <w:spacing w:after="0" w:line="240" w:lineRule="auto"/>
        <w:ind w:left="0"/>
        <w:jc w:val="both"/>
        <w:rPr>
          <w:rFonts w:ascii="Arial" w:hAnsi="Arial" w:cs="Arial"/>
        </w:rPr>
      </w:pPr>
      <w:r w:rsidRPr="00317B39">
        <w:rPr>
          <w:rFonts w:ascii="Arial" w:hAnsi="Arial" w:cs="Arial"/>
        </w:rPr>
        <w:t>Επίσης σχετικά με τα έργα υποδομής προτείνουμε:</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Έλεγχο, ενίσχυση και αποκατάσταση των υφιστάμενων υποδομών όπως γέφυρες, σήραγγες, αγωγοί, δίκτυα, κοινωνικές υποδομές, βιομηχανικά κτίρια.</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Ανάλυση διακινδύνευσης (Risk management) των υποδομών..</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Έργα αντιπλημμυρικής προστασίας. Υλοποίηση των ώριμων έργων και μελέτη νέων βάσει των νέων δεδομένων συχνότητας εμφάνισης και έντασης των  καιρικών φαινομένων.</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Επιτάχυνση και ολοκλήρωση των δρομολογημένων έργων.</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Μελέτη, ωρίμανση και δρομολόγηση νέων έργων.</w:t>
      </w:r>
    </w:p>
    <w:p w:rsidR="00991795" w:rsidRPr="00317B39" w:rsidRDefault="00991795" w:rsidP="00991795">
      <w:pPr>
        <w:pStyle w:val="ListParagraph"/>
        <w:spacing w:after="0" w:line="240" w:lineRule="auto"/>
        <w:ind w:left="360"/>
        <w:jc w:val="both"/>
        <w:rPr>
          <w:rFonts w:ascii="Arial" w:hAnsi="Arial" w:cs="Arial"/>
        </w:rPr>
      </w:pPr>
    </w:p>
    <w:p w:rsidR="00991795" w:rsidRPr="00317B39" w:rsidRDefault="00991795" w:rsidP="00820F0A">
      <w:pPr>
        <w:pStyle w:val="ListParagraph"/>
        <w:numPr>
          <w:ilvl w:val="0"/>
          <w:numId w:val="5"/>
        </w:numPr>
        <w:spacing w:after="0" w:line="240" w:lineRule="auto"/>
        <w:jc w:val="both"/>
        <w:rPr>
          <w:rFonts w:ascii="Arial" w:hAnsi="Arial" w:cs="Arial"/>
          <w:b/>
        </w:rPr>
      </w:pPr>
      <w:r w:rsidRPr="00317B39">
        <w:rPr>
          <w:rFonts w:ascii="Arial" w:hAnsi="Arial" w:cs="Arial"/>
          <w:b/>
        </w:rPr>
        <w:t>Αδειοδότηση τεχνικών έργων – Πολεοδομική Νομοθεσία</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rPr>
        <w:t xml:space="preserve">Οι ψηφιακές υπηρεσίες που έχει αναπτύξει και λειτουργεί το ΤΕΕ, όπως το ηλεκτρονικό σύστημα έκδοσης οικοδομικών αδειών, η ηλεκτρονική δήλωση αυθαιρέτων και κυρίως η Ηλεκτρονική Ταυτότητα Κτιρίου, δίνουν ήδη την δυνατότητα δημιουργίας, για πρώτη φορά, μιας </w:t>
      </w:r>
      <w:r w:rsidRPr="00317B39">
        <w:rPr>
          <w:rFonts w:ascii="Arial" w:hAnsi="Arial" w:cs="Arial"/>
          <w:shd w:val="clear" w:color="auto" w:fill="FFFFFF"/>
        </w:rPr>
        <w:t>ολοκληρωμένης ηλεκτρονικής βάση τεχνικών δεδομένων. Ταυτόχρονα διευκολύνουν δημόσιες υπηρεσίες και μηχανικούς, που εμπλέκονται στην  αδειοδότηση, την μελέτη και την κατασκευή τεχνικών έργων, να αυξήσουν την παραγωγικότητα τους και να γίνουν περισσότερο αποτελεσματικοί. Ο ενιαίος ψηφιακός χάρτης, κοινός για όλη την δημόσια διοίκηση αλλά και τους πολίτες θα είναι το επόμενο μεγάλο βήμα</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Όμως παρά την ήδη συντελούμενη ψηφιακή μετάβαση, το πρόβλημα της πολυνομίας και των επικαλύψεων μεταξύ νομοθετημάτων συνεχίζει να ταλαιπωρεί πολίτες και μηχανικούς</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Προτείνουμε:</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Απλοποίηση και κωδικοποίηση της πολεοδομικής νομοθεσίας. Ο μηχανικός αναλαμβάνει τις ευθύνες που του αναλογούν σε ότι αφορά το επιστημονικό του έργο, όμως, πολλές φορές, λόγω του δαιδαλώδους και αντιφατικού νομικού πλαισίου κινδυνεύει να βρεθεί υπόλογος για θέματα που επιδέχονται διαφορετικές νομικές ερμηνείες</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Ασφάλεια δικαίου.</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Άμεση συγκρότηση και λειτουργία των προβλεπόμενων Συμβουλίων και Επιτροπών του Ν. 4495/17 – Διευκρινήσεις επί των αρμοδιοτήτων</w:t>
      </w:r>
    </w:p>
    <w:p w:rsidR="00991795" w:rsidRPr="00317B39" w:rsidRDefault="00991795" w:rsidP="00820F0A">
      <w:pPr>
        <w:pStyle w:val="ListParagraph"/>
        <w:numPr>
          <w:ilvl w:val="0"/>
          <w:numId w:val="2"/>
        </w:numPr>
        <w:spacing w:after="0" w:line="240" w:lineRule="auto"/>
        <w:jc w:val="both"/>
        <w:rPr>
          <w:rFonts w:ascii="Arial" w:hAnsi="Arial" w:cs="Arial"/>
        </w:rPr>
      </w:pPr>
      <w:r w:rsidRPr="00317B39">
        <w:rPr>
          <w:rFonts w:ascii="Arial" w:hAnsi="Arial" w:cs="Arial"/>
        </w:rPr>
        <w:t>Θεσμοθέτηση διαύλων επικοινωνίας του ΤΕΕ και των Περιφερειακών Τμημάτων του με το ΥΠΕΝ, με σκοπό την εξέταση, ερμηνεία και αντιμετώπιση ειδικών περιπτώσεων.</w:t>
      </w:r>
    </w:p>
    <w:p w:rsidR="00991795" w:rsidRPr="00317B39" w:rsidRDefault="00991795" w:rsidP="00991795">
      <w:pPr>
        <w:pStyle w:val="ListParagraph"/>
        <w:spacing w:after="0" w:line="240" w:lineRule="auto"/>
        <w:jc w:val="both"/>
        <w:rPr>
          <w:rFonts w:ascii="Arial" w:hAnsi="Arial" w:cs="Arial"/>
        </w:rPr>
      </w:pPr>
    </w:p>
    <w:p w:rsidR="00991795" w:rsidRPr="00317B39" w:rsidRDefault="00991795" w:rsidP="00820F0A">
      <w:pPr>
        <w:pStyle w:val="ListParagraph"/>
        <w:numPr>
          <w:ilvl w:val="0"/>
          <w:numId w:val="5"/>
        </w:numPr>
        <w:spacing w:after="0" w:line="240" w:lineRule="auto"/>
        <w:jc w:val="both"/>
        <w:rPr>
          <w:rFonts w:ascii="Arial" w:hAnsi="Arial" w:cs="Arial"/>
          <w:b/>
        </w:rPr>
      </w:pPr>
      <w:r w:rsidRPr="00317B39">
        <w:rPr>
          <w:rFonts w:ascii="Arial" w:hAnsi="Arial" w:cs="Arial"/>
          <w:b/>
        </w:rPr>
        <w:t>Πιστοποίηση Τεχνικών Επαγγελμάτων - Τεχνική Παιδεία.</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 xml:space="preserve">Η  διαβάθμιση της τεχνικής ευθύνης και η πιστοποίηση των ρόλων που μπορεί να αναλάβει κάθε επαγγελματίας στο σύστημα παραγωγής ιδιωτικών και δημόσιων έργων και στην βιομηχανία, είναι απαραίτητη για να μπορεί να υπάρξει αξιοπιστία, έλεγχος, διαφάνεια και διασφάλιση ποιότητας του παραγόμενου έργου. </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Το ΤΕΕ έχει την εμπειρία, την πρόθεση, και πλέον την δυνατότητα από το νόμο, να προχωρήσει σταδιακά στην δημιουργία ενός ενιαίου μηχανισμού για την καταγραφή και πιστοποίηση των επαγγελματιών όλων των επιπέδων τεχνικής ευθύνης σε ένα νέο πλαίσιο διασφάλισης ποιότητας και πιστοποίησης των τεχνικών επαγγελμάτων συνολικά.</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Οι πρόσφατες μεταρρυθμίσεις του Συστήματος Επαγγελματικής Εκπαίδευσης, Κατάρτισης και Διά Βίου Μάθησης θεωρούμε ότι θα μπορούσαν  να συμβάλουν στην δημιουργία εξειδικευμένων, συστηματικά εκπαιδευμένων τεχνιτών μεσαίας και κατώτερης βαθμίδας τεχνικής ευθύνης, οι οποίοι θα μπορούν να καλύψουν αξιόπιστα τις σύγχρονες ανάγκες της αγοράς εργασίας, σε τομείς της παραγωγής που πάσχουν από την έλλειψη εξειδικευμένων τεχνιτών.</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Το νέο σύστημα περιλαμβάνει προβλέψεις που βελτιώνουν την εικόνα της Τεχνικής/Επαγγελματικής εκπαίδευσης και κατάρτισης και την καθιστούν περισσότερο ελκυστική ως επιλογή εκπαίδευσης.</w:t>
      </w:r>
    </w:p>
    <w:p w:rsidR="00991795" w:rsidRPr="00317B39" w:rsidRDefault="00991795" w:rsidP="00820F0A">
      <w:pPr>
        <w:pStyle w:val="ListParagraph"/>
        <w:numPr>
          <w:ilvl w:val="0"/>
          <w:numId w:val="8"/>
        </w:numPr>
        <w:spacing w:after="0" w:line="240" w:lineRule="auto"/>
        <w:jc w:val="both"/>
        <w:rPr>
          <w:rFonts w:ascii="Arial" w:hAnsi="Arial" w:cs="Arial"/>
        </w:rPr>
      </w:pPr>
      <w:r w:rsidRPr="00317B39">
        <w:rPr>
          <w:rFonts w:ascii="Arial" w:hAnsi="Arial" w:cs="Arial"/>
        </w:rPr>
        <w:t>Δημιουργείται για πρώτη φορά Εθνικό Πλαίσιο Προσόντων, το οποίο αποβλέπει στη διαμόρφωση ενός μηχανισμού αναγνωσιμότητας και συγκρισιμότητας των ελληνικών τίτλων/προσόντων και την αντιστοίχησή τους με το Ευρωπαϊκό Πλαίσιο Προσόντων.</w:t>
      </w:r>
    </w:p>
    <w:p w:rsidR="00991795" w:rsidRPr="00317B39" w:rsidRDefault="00991795" w:rsidP="00820F0A">
      <w:pPr>
        <w:pStyle w:val="ListParagraph"/>
        <w:numPr>
          <w:ilvl w:val="0"/>
          <w:numId w:val="8"/>
        </w:numPr>
        <w:spacing w:after="0" w:line="240" w:lineRule="auto"/>
        <w:jc w:val="both"/>
        <w:rPr>
          <w:rFonts w:ascii="Arial" w:hAnsi="Arial" w:cs="Arial"/>
        </w:rPr>
      </w:pPr>
      <w:r w:rsidRPr="00317B39">
        <w:rPr>
          <w:rFonts w:ascii="Arial" w:hAnsi="Arial" w:cs="Arial"/>
        </w:rPr>
        <w:t>Συνδέεται η εκπαίδευση και κατάρτιση με την παραγωγή. Οι κοινωνικοί εταίροι, έχουν λόγο στον καθορισμό σε περιφερειακό επίπεδο των ειδικοτήτων της μεταγυμνασιακής και μεταλυκειακής τεχνικής/επαγγελματικής εκπαίδευσης, οι οποίες καθορίζονται με βάση τις ανάγκες της τοπικής αγοράς εργασίας και τις αναπτυξιακές προτεραιότητες της εθνικής οικονομίας</w:t>
      </w:r>
    </w:p>
    <w:p w:rsidR="00991795" w:rsidRPr="00317B39" w:rsidRDefault="00991795" w:rsidP="00820F0A">
      <w:pPr>
        <w:pStyle w:val="ListParagraph"/>
        <w:numPr>
          <w:ilvl w:val="0"/>
          <w:numId w:val="8"/>
        </w:numPr>
        <w:spacing w:after="0" w:line="240" w:lineRule="auto"/>
        <w:jc w:val="both"/>
        <w:rPr>
          <w:rFonts w:ascii="Arial" w:hAnsi="Arial" w:cs="Arial"/>
        </w:rPr>
      </w:pPr>
      <w:r w:rsidRPr="00317B39">
        <w:rPr>
          <w:rFonts w:ascii="Arial" w:hAnsi="Arial" w:cs="Arial"/>
        </w:rPr>
        <w:t>Δημιουργούνται εναλλακτικές διαδρομές μάθησης. Αίρονται φραγμοί στην μόρφωση. (Δυνατότητα πρόσβασης στα ΑΕΙ των αποφοίτων ΙΕΚ και της  τάξης μαθητείας των ΕΠΑ.Λ.)</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 xml:space="preserve">Δυστυχώς όμως οι εξελίξεις στην τριτοβάθμια τεχνική εκπαίδευση αποκαλύπτουν ότι στην Ελλάδα έχει γίνει η παράδοξη επιλογή να αυξηθεί ο αριθμός των μηχανικών της υψηλότερης βαθμίδας τεχνικής ευθύνης, πέρα από τις πραγματικές ανάγκες της αγοράς εργασίας και της Ελληνικής οικονομίας </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Βασική αρχή για την οργάνωση της πυραμίδας του τεχνικού κόσμου είναι ότι το επίπεδο  ευθύνης θα πρέπει να αναλογεί στο επίπεδο σπουδών και τα προσόντα του κάθε επαγγελματία. Το ΤΕΕ δεν μπορεί να αποδεχθεί την παραβίαση αυτής της αρχής για τους διπλωματούχους μηχανικούς των Ελληνικών Πολυτεχνικών Σχολών, πενταετών σπουδών επιπέδου integrated master</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Η μεταρρύθμιση των προηγούμενων χρόνων με την «αναβάθμιση» σχολών κατ’ όνομα, αντί επί της ουσίας, αύξησε τα τμήματα μηχανικών Ανωτάτης Εκπαίδευσης από 47 σε 71 και αποτέλεσε ένα πρώτο βήμα προς την απαξίωση των σπουδών και των τίτλων των μηχανικών αποφοίτων των Πολυτεχνικών Σχολών της χώρας, σε μια πορεία που δυστυχώς είχε συνέχεια.</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Ακολούθησαν:</w:t>
      </w:r>
    </w:p>
    <w:p w:rsidR="00991795" w:rsidRPr="00317B39" w:rsidRDefault="00991795" w:rsidP="00820F0A">
      <w:pPr>
        <w:pStyle w:val="ListParagraph"/>
        <w:numPr>
          <w:ilvl w:val="0"/>
          <w:numId w:val="7"/>
        </w:numPr>
        <w:spacing w:after="0" w:line="240" w:lineRule="auto"/>
        <w:jc w:val="both"/>
        <w:rPr>
          <w:rFonts w:ascii="Arial" w:hAnsi="Arial" w:cs="Arial"/>
          <w:shd w:val="clear" w:color="auto" w:fill="FFFFFF"/>
        </w:rPr>
      </w:pPr>
      <w:r w:rsidRPr="00317B39">
        <w:rPr>
          <w:rFonts w:ascii="Arial" w:hAnsi="Arial" w:cs="Arial"/>
          <w:shd w:val="clear" w:color="auto" w:fill="FFFFFF"/>
        </w:rPr>
        <w:t>Η αναγνώριση των πτυχίων των νέων τμημάτων, ως integrated master, με απόφαση του Υπουργείου Παιδείας και Θρησκευμάτων, καθ’ υπέρβαση της  διαδικασίας που προβλέπει ο Ν.4485/2017.</w:t>
      </w:r>
    </w:p>
    <w:p w:rsidR="00991795" w:rsidRPr="00317B39" w:rsidRDefault="00991795" w:rsidP="00820F0A">
      <w:pPr>
        <w:pStyle w:val="ListParagraph"/>
        <w:numPr>
          <w:ilvl w:val="0"/>
          <w:numId w:val="7"/>
        </w:numPr>
        <w:spacing w:after="0" w:line="240" w:lineRule="auto"/>
        <w:jc w:val="both"/>
        <w:rPr>
          <w:rFonts w:ascii="Arial" w:hAnsi="Arial" w:cs="Arial"/>
          <w:shd w:val="clear" w:color="auto" w:fill="FFFFFF"/>
        </w:rPr>
      </w:pPr>
      <w:r w:rsidRPr="00317B39">
        <w:rPr>
          <w:rFonts w:ascii="Arial" w:hAnsi="Arial" w:cs="Arial"/>
          <w:shd w:val="clear" w:color="auto" w:fill="FFFFFF"/>
        </w:rPr>
        <w:t>Η μεταφορά από το ΤΕΕ, στο Υπουργείο Παιδείας, της αρμοδιότητας να αποφαίνεται σχετικά με την επαγγελματική ισοδυναμία των πτυχίων, όσων σπούδασαν θέματα μηχανικών σε κάποιο κολέγιο στην Ελλάδα ή στην ΕΕ,  με τα διπλώματα των Ελληνικών Πολυτεχνικών Σχολών.</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 xml:space="preserve">Οι παραπάνω επιλογές υποτιμούν την αξία της ποιότητας, της πληρότητας και του επιπέδου των σπουδών των μηχανικών που αντιστοιχούν στο υψηλότερο επίπεδο τεχνικής ευθύνης. </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 xml:space="preserve">Το επάγγελμα του μηχανικού συνεπάγεται ευθύνες και είναι νομοθετικά ρυθμισμένο γιατί αφορά την δημόσια ασφάλεια και το δημόσιο συμφέρον. Είναι ακατανόητο </w:t>
      </w:r>
      <w:r w:rsidR="00E24C14" w:rsidRPr="00317B39">
        <w:rPr>
          <w:rFonts w:ascii="Arial" w:hAnsi="Arial" w:cs="Arial"/>
          <w:shd w:val="clear" w:color="auto" w:fill="FFFFFF"/>
        </w:rPr>
        <w:t xml:space="preserve">το γεγονός </w:t>
      </w:r>
      <w:r w:rsidRPr="00317B39">
        <w:rPr>
          <w:rFonts w:ascii="Arial" w:hAnsi="Arial" w:cs="Arial"/>
          <w:shd w:val="clear" w:color="auto" w:fill="FFFFFF"/>
        </w:rPr>
        <w:t>ότι αυτές οι επιλογές απορρρύθμισης του επαγγέλματος</w:t>
      </w:r>
      <w:r w:rsidR="00E24C14" w:rsidRPr="00317B39">
        <w:rPr>
          <w:rFonts w:ascii="Arial" w:hAnsi="Arial" w:cs="Arial"/>
          <w:shd w:val="clear" w:color="auto" w:fill="FFFFFF"/>
        </w:rPr>
        <w:t>,</w:t>
      </w:r>
      <w:r w:rsidRPr="00317B39">
        <w:rPr>
          <w:rFonts w:ascii="Arial" w:hAnsi="Arial" w:cs="Arial"/>
          <w:shd w:val="clear" w:color="auto" w:fill="FFFFFF"/>
        </w:rPr>
        <w:t xml:space="preserve"> συμβαίνουν ταυτόχρονα με την δια </w:t>
      </w:r>
      <w:r w:rsidRPr="00317B39">
        <w:rPr>
          <w:rFonts w:ascii="Arial" w:hAnsi="Arial" w:cs="Arial"/>
          <w:shd w:val="clear" w:color="auto" w:fill="FFFFFF"/>
        </w:rPr>
        <w:lastRenderedPageBreak/>
        <w:t>νόμου μεταφορά ευθυνών και ουσιαστικών αρμοδιοτήτων</w:t>
      </w:r>
      <w:r w:rsidR="00E24C14" w:rsidRPr="00317B39">
        <w:rPr>
          <w:rFonts w:ascii="Arial" w:hAnsi="Arial" w:cs="Arial"/>
          <w:shd w:val="clear" w:color="auto" w:fill="FFFFFF"/>
        </w:rPr>
        <w:t>,</w:t>
      </w:r>
      <w:r w:rsidRPr="00317B39">
        <w:rPr>
          <w:rFonts w:ascii="Arial" w:hAnsi="Arial" w:cs="Arial"/>
          <w:shd w:val="clear" w:color="auto" w:fill="FFFFFF"/>
        </w:rPr>
        <w:t xml:space="preserve"> σχετικών με τον έλεγχο και την προστα</w:t>
      </w:r>
      <w:r w:rsidR="00E24C14" w:rsidRPr="00317B39">
        <w:rPr>
          <w:rFonts w:ascii="Arial" w:hAnsi="Arial" w:cs="Arial"/>
          <w:shd w:val="clear" w:color="auto" w:fill="FFFFFF"/>
        </w:rPr>
        <w:t>σία του δομημένου περιβάλλοντος,</w:t>
      </w:r>
      <w:r w:rsidRPr="00317B39">
        <w:rPr>
          <w:rFonts w:ascii="Arial" w:hAnsi="Arial" w:cs="Arial"/>
          <w:shd w:val="clear" w:color="auto" w:fill="FFFFFF"/>
        </w:rPr>
        <w:t xml:space="preserve"> από την δημόσια διοίκηση στους επαγγελματίες μηχανικούς. </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Ζητούμε:</w:t>
      </w:r>
    </w:p>
    <w:p w:rsidR="00991795" w:rsidRPr="00317B39" w:rsidRDefault="00991795" w:rsidP="00317B39">
      <w:pPr>
        <w:pStyle w:val="ListParagraph"/>
        <w:numPr>
          <w:ilvl w:val="0"/>
          <w:numId w:val="10"/>
        </w:numPr>
        <w:spacing w:after="0" w:line="240" w:lineRule="auto"/>
        <w:jc w:val="both"/>
        <w:rPr>
          <w:rFonts w:ascii="Arial" w:hAnsi="Arial" w:cs="Arial"/>
          <w:shd w:val="clear" w:color="auto" w:fill="FFFFFF"/>
        </w:rPr>
      </w:pPr>
      <w:r w:rsidRPr="00317B39">
        <w:rPr>
          <w:rFonts w:ascii="Arial" w:hAnsi="Arial" w:cs="Arial"/>
          <w:shd w:val="clear" w:color="auto" w:fill="FFFFFF"/>
        </w:rPr>
        <w:t>Η αρμοδιότητα σε θέματα επαγγελματικής ισοδυναμίας και ισοτιμίας επαγγελματικών προσόντων να επιστρέψει στο ΤΕΕ, τον υπεύθυνο φορέα στην Ελλάδα, για την απονομή άδειας ασκήσεως επαγγέλματος των μηχανικών της υψηλότερης βαθμίδας τεχνικής ευθύνης.</w:t>
      </w:r>
    </w:p>
    <w:p w:rsidR="00991795" w:rsidRPr="00317B39" w:rsidRDefault="00991795" w:rsidP="00991795">
      <w:pPr>
        <w:pStyle w:val="ListParagraph"/>
        <w:spacing w:after="0" w:line="240" w:lineRule="auto"/>
        <w:ind w:left="0"/>
        <w:jc w:val="both"/>
        <w:rPr>
          <w:rFonts w:ascii="Arial" w:hAnsi="Arial" w:cs="Arial"/>
          <w:shd w:val="clear" w:color="auto" w:fill="FFFFFF"/>
        </w:rPr>
      </w:pPr>
      <w:r w:rsidRPr="00317B39">
        <w:rPr>
          <w:rFonts w:ascii="Arial" w:hAnsi="Arial" w:cs="Arial"/>
          <w:shd w:val="clear" w:color="auto" w:fill="FFFFFF"/>
        </w:rPr>
        <w:t>Εξάλλου η φερεγγυότητα και η αξιοπιστία του ΤΕΕ έχει αναγνωριστεί ιδιαιτέρως από την Πολιτεία, η οποία του έχει αναθέσει αρμοδιότητες και ευθύνες σε πολλές λειτουργίες του ψηφιακού εκσυγχρονισμού της διοίκησης.</w:t>
      </w:r>
    </w:p>
    <w:p w:rsidR="000958FE" w:rsidRPr="00317B39" w:rsidRDefault="000958FE" w:rsidP="000958FE">
      <w:pPr>
        <w:jc w:val="both"/>
        <w:rPr>
          <w:rFonts w:ascii="Arial" w:hAnsi="Arial" w:cs="Arial"/>
          <w:sz w:val="22"/>
          <w:szCs w:val="22"/>
          <w:lang w:val="el-GR" w:eastAsia="el-GR"/>
        </w:rPr>
      </w:pPr>
    </w:p>
    <w:sectPr w:rsidR="000958FE" w:rsidRPr="00317B39" w:rsidSect="004568B2">
      <w:headerReference w:type="even" r:id="rId9"/>
      <w:headerReference w:type="default" r:id="rId10"/>
      <w:footerReference w:type="even" r:id="rId11"/>
      <w:footerReference w:type="default" r:id="rId12"/>
      <w:headerReference w:type="first" r:id="rId13"/>
      <w:footerReference w:type="first" r:id="rId14"/>
      <w:pgSz w:w="11907" w:h="16840"/>
      <w:pgMar w:top="567" w:right="1134" w:bottom="567" w:left="1560" w:header="704" w:footer="3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BC" w:rsidRDefault="00F27DBC">
      <w:r>
        <w:separator/>
      </w:r>
    </w:p>
  </w:endnote>
  <w:endnote w:type="continuationSeparator" w:id="0">
    <w:p w:rsidR="00F27DBC" w:rsidRDefault="00F2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B2" w:rsidRDefault="00456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F3" w:rsidRDefault="000F1D52" w:rsidP="000F1D52">
    <w:pPr>
      <w:pStyle w:val="Footer"/>
      <w:tabs>
        <w:tab w:val="left" w:pos="4050"/>
        <w:tab w:val="center" w:pos="4606"/>
      </w:tabs>
      <w:rPr>
        <w:rFonts w:ascii="Arial" w:hAnsi="Arial"/>
      </w:rPr>
    </w:pPr>
    <w:r>
      <w:rPr>
        <w:rFonts w:ascii="Arial" w:hAnsi="Arial"/>
      </w:rPr>
      <w:tab/>
    </w:r>
    <w:r>
      <w:rPr>
        <w:rFonts w:ascii="Arial" w:hAnsi="Arial"/>
      </w:rPr>
      <w:tab/>
    </w:r>
    <w:r w:rsidR="008E1FF3">
      <w:rPr>
        <w:rFonts w:ascii="Arial" w:hAnsi="Arial"/>
      </w:rPr>
      <w:t xml:space="preserve">- </w:t>
    </w:r>
    <w:r w:rsidR="001541FF">
      <w:rPr>
        <w:rFonts w:ascii="Arial" w:hAnsi="Arial"/>
      </w:rPr>
      <w:fldChar w:fldCharType="begin"/>
    </w:r>
    <w:r w:rsidR="008E1FF3">
      <w:rPr>
        <w:rFonts w:ascii="Arial" w:hAnsi="Arial"/>
      </w:rPr>
      <w:instrText>PAGE</w:instrText>
    </w:r>
    <w:r w:rsidR="001541FF">
      <w:rPr>
        <w:rFonts w:ascii="Arial" w:hAnsi="Arial"/>
      </w:rPr>
      <w:fldChar w:fldCharType="separate"/>
    </w:r>
    <w:r w:rsidR="00E772ED">
      <w:rPr>
        <w:rFonts w:ascii="Arial" w:hAnsi="Arial"/>
        <w:noProof/>
      </w:rPr>
      <w:t>2</w:t>
    </w:r>
    <w:r w:rsidR="001541FF">
      <w:rPr>
        <w:rFonts w:ascii="Arial" w:hAnsi="Arial"/>
      </w:rPr>
      <w:fldChar w:fldCharType="end"/>
    </w:r>
    <w:r w:rsidR="008E1FF3">
      <w:rPr>
        <w:rFonts w:ascii="Arial" w:hAnsi="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F3" w:rsidRDefault="008E1FF3">
    <w:pPr>
      <w:pStyle w:val="Footer"/>
      <w:rPr>
        <w:rFonts w:ascii="Arial" w:hAnsi="Arial"/>
        <w:b/>
      </w:rPr>
    </w:pPr>
    <w:r w:rsidRPr="00C5522D">
      <w:rPr>
        <w:rFonts w:ascii="Arial" w:hAnsi="Arial"/>
        <w:b/>
      </w:rPr>
      <w:object w:dxaOrig="8041"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9pt" o:ole="" fillcolor="window">
          <v:imagedata r:id="rId1" o:title=""/>
        </v:shape>
        <o:OLEObject Type="Embed" ProgID="PBrush" ShapeID="_x0000_i1027" DrawAspect="Content" ObjectID="_1695662708" r:id="rId2">
          <o:FieldCodes>\s \* MERGEFORMAT</o:FieldCodes>
        </o:OLEObject>
      </w:object>
    </w:r>
    <w:r>
      <w:rPr>
        <w:rFonts w:ascii="Arial" w:hAnsi="Arial"/>
        <w:b/>
      </w:rPr>
      <w:t xml:space="preserve">TECHNICAL CHAMBER OF </w:t>
    </w:r>
    <w:smartTag w:uri="urn:schemas-microsoft-com:office:smarttags" w:element="place">
      <w:smartTag w:uri="urn:schemas-microsoft-com:office:smarttags" w:element="country-region">
        <w:r>
          <w:rPr>
            <w:rFonts w:ascii="Arial" w:hAnsi="Arial"/>
            <w:b/>
          </w:rPr>
          <w:t>GREECE</w:t>
        </w:r>
      </w:smartTag>
    </w:smartTag>
  </w:p>
  <w:p w:rsidR="008E1FF3" w:rsidRDefault="008E1FF3">
    <w:pPr>
      <w:pStyle w:val="Footer"/>
      <w:rPr>
        <w:rFonts w:ascii="Arial" w:hAnsi="Arial"/>
        <w:sz w:val="16"/>
      </w:rPr>
    </w:pPr>
    <w:r>
      <w:rPr>
        <w:rFonts w:ascii="Arial" w:hAnsi="Arial"/>
        <w:sz w:val="16"/>
      </w:rPr>
      <w:t xml:space="preserve">Section of </w:t>
    </w:r>
    <w:smartTag w:uri="urn:schemas-microsoft-com:office:smarttags" w:element="place">
      <w:r>
        <w:rPr>
          <w:rFonts w:ascii="Arial" w:hAnsi="Arial"/>
          <w:sz w:val="16"/>
        </w:rPr>
        <w:t>Central Macedonia</w:t>
      </w:r>
    </w:smartTag>
  </w:p>
  <w:p w:rsidR="008E1FF3" w:rsidRPr="00080235" w:rsidRDefault="008E1FF3" w:rsidP="00F36DFA">
    <w:pPr>
      <w:pStyle w:val="Footer"/>
      <w:rPr>
        <w:rFonts w:ascii="Arial" w:hAnsi="Arial"/>
        <w:sz w:val="16"/>
        <w:lang w:val="fr-FR"/>
      </w:rPr>
    </w:pPr>
    <w:r w:rsidRPr="00080235">
      <w:rPr>
        <w:rFonts w:ascii="Arial" w:hAnsi="Arial"/>
        <w:sz w:val="16"/>
        <w:lang w:val="fr-FR"/>
      </w:rPr>
      <w:t>M. Alexandrou 49, 54643 Thessaloniki</w:t>
    </w:r>
  </w:p>
  <w:p w:rsidR="008E1FF3" w:rsidRPr="00080235" w:rsidRDefault="008E1FF3" w:rsidP="00F36DFA">
    <w:pPr>
      <w:pStyle w:val="Footer"/>
      <w:rPr>
        <w:rFonts w:ascii="Arial" w:hAnsi="Arial"/>
        <w:sz w:val="16"/>
        <w:lang w:val="fr-FR"/>
      </w:rPr>
    </w:pPr>
    <w:r w:rsidRPr="00080235">
      <w:rPr>
        <w:rFonts w:ascii="Arial" w:hAnsi="Arial"/>
        <w:sz w:val="16"/>
        <w:lang w:val="fr-FR"/>
      </w:rPr>
      <w:t>Tel. 0032310 883170, 0032310 883100</w:t>
    </w:r>
  </w:p>
  <w:p w:rsidR="008E1FF3" w:rsidRPr="00F36DFA" w:rsidRDefault="008E1FF3" w:rsidP="00F36DFA">
    <w:pPr>
      <w:pStyle w:val="Footer"/>
      <w:rPr>
        <w:rFonts w:ascii="Arial" w:hAnsi="Arial"/>
        <w:sz w:val="16"/>
        <w:lang w:val="fr-FR"/>
      </w:rPr>
    </w:pPr>
    <w:r w:rsidRPr="00080235">
      <w:rPr>
        <w:rFonts w:ascii="Arial" w:hAnsi="Arial"/>
        <w:sz w:val="16"/>
        <w:lang w:val="fr-FR"/>
      </w:rPr>
      <w:t>Fax 0032310 883110</w:t>
    </w:r>
  </w:p>
  <w:p w:rsidR="008E1FF3" w:rsidRPr="00F36DFA" w:rsidRDefault="008E1FF3">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BC" w:rsidRDefault="00F27DBC">
      <w:r>
        <w:separator/>
      </w:r>
    </w:p>
  </w:footnote>
  <w:footnote w:type="continuationSeparator" w:id="0">
    <w:p w:rsidR="00F27DBC" w:rsidRDefault="00F27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B2" w:rsidRDefault="00456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F3" w:rsidRDefault="008E1FF3">
    <w:pPr>
      <w:pStyle w:val="Header"/>
      <w:ind w:right="5386"/>
      <w:jc w:val="center"/>
      <w:rPr>
        <w:rFonts w:ascii="Arial" w:hAnsi="Arial"/>
        <w:b/>
        <w:sz w:val="22"/>
      </w:rPr>
    </w:pPr>
  </w:p>
  <w:p w:rsidR="008E1FF3" w:rsidRDefault="008E1FF3">
    <w:pPr>
      <w:pStyle w:val="Header"/>
      <w:ind w:right="5386"/>
      <w:jc w:val="center"/>
      <w:rPr>
        <w:rFonts w:ascii="Arial" w:hAnsi="Arial"/>
        <w:b/>
        <w:sz w:val="22"/>
      </w:rPr>
    </w:pPr>
  </w:p>
  <w:p w:rsidR="008E1FF3" w:rsidRDefault="008E1FF3" w:rsidP="0014603B">
    <w:pPr>
      <w:pStyle w:val="Header"/>
      <w:ind w:right="5386"/>
      <w:rPr>
        <w:rFonts w:ascii="Arial" w:hAnsi="Arial"/>
        <w:b/>
        <w:sz w:val="22"/>
        <w:lang w:val="el-GR"/>
      </w:rPr>
    </w:pPr>
    <w:r>
      <w:rPr>
        <w:rFonts w:ascii="Arial" w:hAnsi="Arial"/>
        <w:b/>
        <w:sz w:val="22"/>
        <w:lang w:val="el-GR"/>
      </w:rPr>
      <w:t>ΤΕΧΝΙΚΟ ΕΠΙΜΕΛΗΤΗΡΙΟ ΕΛΛΑΔΑΣ</w:t>
    </w:r>
  </w:p>
  <w:p w:rsidR="008E1FF3" w:rsidRPr="000F1D52" w:rsidRDefault="008E1FF3" w:rsidP="0014603B">
    <w:pPr>
      <w:pStyle w:val="Header"/>
      <w:ind w:right="5386"/>
      <w:rPr>
        <w:rFonts w:ascii="Arial" w:hAnsi="Arial"/>
        <w:b/>
        <w:sz w:val="22"/>
        <w:lang w:val="el-GR"/>
      </w:rPr>
    </w:pPr>
    <w:r>
      <w:rPr>
        <w:rFonts w:ascii="Arial" w:hAnsi="Arial"/>
        <w:b/>
        <w:sz w:val="22"/>
        <w:lang w:val="el-GR"/>
      </w:rPr>
      <w:t>ΤΜΗΜΑ ΚΕΝΤΡΙΚΗΣ ΜΑΚΕΔΟΝΙΑΣ</w:t>
    </w:r>
  </w:p>
  <w:p w:rsidR="0014603B" w:rsidRPr="008D3D1A" w:rsidRDefault="0014603B">
    <w:pPr>
      <w:pStyle w:val="Header"/>
      <w:ind w:right="5386"/>
      <w:jc w:val="center"/>
      <w:rPr>
        <w:rFonts w:ascii="Arial" w:hAnsi="Arial"/>
        <w:b/>
        <w:sz w:val="22"/>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F3" w:rsidRDefault="008E1FF3">
    <w:pPr>
      <w:pStyle w:val="Header"/>
      <w:ind w:left="4395" w:right="850"/>
      <w:jc w:val="center"/>
      <w:rPr>
        <w:rFonts w:ascii="Times New Roman" w:hAnsi="Times New Roman"/>
        <w:sz w:val="40"/>
        <w:lang w:val="el-GR"/>
      </w:rPr>
    </w:pPr>
    <w:r>
      <w:rPr>
        <w:rFonts w:ascii="Times New Roman" w:hAnsi="Times New Roman"/>
        <w:b/>
        <w:sz w:val="40"/>
        <w:lang w:val="el-GR"/>
      </w:rPr>
      <w:t xml:space="preserve"> ΤΕΕ</w:t>
    </w:r>
  </w:p>
  <w:p w:rsidR="008E1FF3" w:rsidRDefault="008E1FF3">
    <w:pPr>
      <w:pStyle w:val="Header"/>
      <w:ind w:right="-58"/>
      <w:rPr>
        <w:lang w:val="el-GR"/>
      </w:rPr>
    </w:pPr>
    <w:r w:rsidRPr="00C5522D">
      <w:rPr>
        <w:rFonts w:ascii="Arial" w:hAnsi="Arial"/>
        <w:b/>
        <w:sz w:val="24"/>
      </w:rPr>
      <w:object w:dxaOrig="8041"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9pt" o:ole="" fillcolor="window">
          <v:imagedata r:id="rId1" o:title=""/>
        </v:shape>
        <o:OLEObject Type="Embed" ProgID="PBrush" ShapeID="_x0000_i1025" DrawAspect="Content" ObjectID="_1695662706" r:id="rId2">
          <o:FieldCodes>\s \* MERGEFORMAT</o:FieldCodes>
        </o:OLEObject>
      </w:object>
    </w:r>
    <w:r>
      <w:rPr>
        <w:rFonts w:ascii="Arial" w:hAnsi="Arial"/>
        <w:b/>
        <w:sz w:val="22"/>
        <w:lang w:val="el-GR"/>
      </w:rPr>
      <w:t>ΤΜΗΜΑ ΚΕΝΤΡΙΚΗΣ ΜΑΚΕΔΟΝΙΑΣ</w:t>
    </w:r>
    <w:r w:rsidRPr="00C5522D">
      <w:rPr>
        <w:rFonts w:ascii="Arial" w:hAnsi="Arial"/>
        <w:b/>
        <w:sz w:val="24"/>
      </w:rPr>
      <w:object w:dxaOrig="8041" w:dyaOrig="173">
        <v:shape id="_x0000_i1026" type="#_x0000_t75" style="width:42.75pt;height:9pt" o:ole="" fillcolor="window">
          <v:imagedata r:id="rId1" o:title=""/>
        </v:shape>
        <o:OLEObject Type="Embed" ProgID="PBrush" ShapeID="_x0000_i1026" DrawAspect="Content" ObjectID="_1695662707" r:id="rId3">
          <o:FieldCodes>\s \* MERGEFORMAT</o:FieldCodes>
        </o:OLEObject>
      </w:object>
    </w:r>
  </w:p>
  <w:p w:rsidR="008E1FF3" w:rsidRPr="00B02AC2" w:rsidRDefault="008E1FF3" w:rsidP="00B02AC2">
    <w:pPr>
      <w:pStyle w:val="Header"/>
      <w:tabs>
        <w:tab w:val="clear" w:pos="8640"/>
        <w:tab w:val="left" w:pos="4962"/>
      </w:tabs>
      <w:ind w:right="-1"/>
      <w:rPr>
        <w:rFonts w:ascii="Arial" w:hAnsi="Arial"/>
        <w:lang w:val="el-GR"/>
      </w:rPr>
    </w:pPr>
    <w:r>
      <w:rPr>
        <w:rFonts w:ascii="Arial" w:hAnsi="Arial"/>
        <w:lang w:val="el-GR"/>
      </w:rPr>
      <w:t xml:space="preserve">Αριθ. Πρωτ. </w:t>
    </w:r>
    <w:r w:rsidR="005746AB">
      <w:rPr>
        <w:rFonts w:ascii="Arial" w:hAnsi="Arial"/>
        <w:lang w:val="el-GR"/>
      </w:rPr>
      <w:t>Ο</w:t>
    </w:r>
    <w:r>
      <w:rPr>
        <w:rFonts w:ascii="Arial" w:hAnsi="Arial"/>
        <w:lang w:val="el-GR"/>
      </w:rPr>
      <w:t>ικ</w:t>
    </w:r>
    <w:r w:rsidR="00996CAB">
      <w:rPr>
        <w:rFonts w:ascii="Arial" w:hAnsi="Arial"/>
        <w:lang w:val="el-GR"/>
      </w:rPr>
      <w:t xml:space="preserve">. 2047/12.10.21 </w:t>
    </w:r>
    <w:r w:rsidR="0017617A" w:rsidRPr="00EA13CC">
      <w:rPr>
        <w:rFonts w:ascii="Arial" w:hAnsi="Arial"/>
        <w:lang w:val="el-GR"/>
      </w:rPr>
      <w:t xml:space="preserve">                               </w:t>
    </w:r>
    <w:r w:rsidRPr="00B02AC2">
      <w:rPr>
        <w:rFonts w:ascii="Arial" w:hAnsi="Arial"/>
        <w:lang w:val="el-GR"/>
      </w:rPr>
      <w:t xml:space="preserve">Μ. Αλεξάνδρου 49 – 54643 ΘΕΣΣΑΛΟΝΙΚΗ </w:t>
    </w:r>
  </w:p>
  <w:p w:rsidR="008E1FF3" w:rsidRPr="00B02AC2" w:rsidRDefault="008E1FF3" w:rsidP="00B02AC2">
    <w:pPr>
      <w:pStyle w:val="Header"/>
      <w:ind w:left="4395" w:right="567"/>
      <w:rPr>
        <w:rFonts w:ascii="Arial" w:hAnsi="Arial"/>
        <w:lang w:val="el-GR"/>
      </w:rPr>
    </w:pPr>
    <w:r w:rsidRPr="00B02AC2">
      <w:rPr>
        <w:rFonts w:ascii="Arial" w:hAnsi="Arial"/>
        <w:lang w:val="el-GR"/>
      </w:rPr>
      <w:t xml:space="preserve">            Τηλ. 2310 883170, 2310 883100</w:t>
    </w:r>
  </w:p>
  <w:p w:rsidR="008E1FF3" w:rsidRDefault="008E1FF3">
    <w:pPr>
      <w:pStyle w:val="Header"/>
      <w:ind w:right="992"/>
      <w:rPr>
        <w:rFonts w:ascii="Arial" w:hAnsi="Arial"/>
        <w:lang w:val="el-GR"/>
      </w:rPr>
    </w:pPr>
    <w:r w:rsidRPr="00B02AC2">
      <w:rPr>
        <w:rFonts w:ascii="Arial" w:hAnsi="Arial"/>
        <w:lang w:val="el-GR"/>
      </w:rPr>
      <w:t xml:space="preserve">                         </w:t>
    </w:r>
    <w:r w:rsidRPr="00B02AC2">
      <w:rPr>
        <w:rFonts w:ascii="Arial" w:hAnsi="Arial"/>
        <w:lang w:val="el-GR"/>
      </w:rPr>
      <w:tab/>
      <w:t xml:space="preserve">                                                                             </w:t>
    </w:r>
    <w:r>
      <w:rPr>
        <w:rFonts w:ascii="Arial" w:hAnsi="Arial"/>
      </w:rPr>
      <w:t>Fax</w:t>
    </w:r>
    <w:r w:rsidRPr="00B02AC2">
      <w:rPr>
        <w:rFonts w:ascii="Arial" w:hAnsi="Arial"/>
        <w:lang w:val="el-GR"/>
      </w:rPr>
      <w:t xml:space="preserve"> 2310 883110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490E"/>
    <w:multiLevelType w:val="hybridMultilevel"/>
    <w:tmpl w:val="BD20088A"/>
    <w:lvl w:ilvl="0" w:tplc="11EE1846">
      <w:start w:val="1"/>
      <w:numFmt w:val="decimal"/>
      <w:lvlText w:val="%1."/>
      <w:lvlJc w:val="left"/>
      <w:pPr>
        <w:ind w:left="420" w:hanging="4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D4E244B"/>
    <w:multiLevelType w:val="hybridMultilevel"/>
    <w:tmpl w:val="F480598E"/>
    <w:lvl w:ilvl="0" w:tplc="EA70500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C00C5B"/>
    <w:multiLevelType w:val="hybridMultilevel"/>
    <w:tmpl w:val="3E56E3B2"/>
    <w:lvl w:ilvl="0" w:tplc="71240CE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DC3D30"/>
    <w:multiLevelType w:val="hybridMultilevel"/>
    <w:tmpl w:val="43B6049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5982E1B"/>
    <w:multiLevelType w:val="hybridMultilevel"/>
    <w:tmpl w:val="EF0C4FF4"/>
    <w:lvl w:ilvl="0" w:tplc="A722404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933EDE"/>
    <w:multiLevelType w:val="hybridMultilevel"/>
    <w:tmpl w:val="1D7A2C70"/>
    <w:lvl w:ilvl="0" w:tplc="A722404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495D86"/>
    <w:multiLevelType w:val="hybridMultilevel"/>
    <w:tmpl w:val="4492271A"/>
    <w:lvl w:ilvl="0" w:tplc="A722404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8E87C1D"/>
    <w:multiLevelType w:val="hybridMultilevel"/>
    <w:tmpl w:val="7A720672"/>
    <w:lvl w:ilvl="0" w:tplc="A722404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623B53"/>
    <w:multiLevelType w:val="hybridMultilevel"/>
    <w:tmpl w:val="44D63D42"/>
    <w:lvl w:ilvl="0" w:tplc="A722404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F574E77"/>
    <w:multiLevelType w:val="hybridMultilevel"/>
    <w:tmpl w:val="E1A624C0"/>
    <w:lvl w:ilvl="0" w:tplc="A722404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3"/>
  </w:num>
  <w:num w:numId="6">
    <w:abstractNumId w:val="5"/>
  </w:num>
  <w:num w:numId="7">
    <w:abstractNumId w:val="0"/>
  </w:num>
  <w:num w:numId="8">
    <w:abstractNumId w:val="6"/>
  </w:num>
  <w:num w:numId="9">
    <w:abstractNumId w:val="8"/>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CC"/>
    <w:rsid w:val="0000765B"/>
    <w:rsid w:val="00035ADA"/>
    <w:rsid w:val="00035CDD"/>
    <w:rsid w:val="000366BE"/>
    <w:rsid w:val="0004709E"/>
    <w:rsid w:val="00047868"/>
    <w:rsid w:val="00051C75"/>
    <w:rsid w:val="0005315D"/>
    <w:rsid w:val="00061F91"/>
    <w:rsid w:val="00062902"/>
    <w:rsid w:val="000655B9"/>
    <w:rsid w:val="0006564C"/>
    <w:rsid w:val="00070B1A"/>
    <w:rsid w:val="00072520"/>
    <w:rsid w:val="00074642"/>
    <w:rsid w:val="00074F75"/>
    <w:rsid w:val="0008159D"/>
    <w:rsid w:val="0008429F"/>
    <w:rsid w:val="0008654C"/>
    <w:rsid w:val="00090EB1"/>
    <w:rsid w:val="000958FE"/>
    <w:rsid w:val="00097F3E"/>
    <w:rsid w:val="000A264D"/>
    <w:rsid w:val="000A7D96"/>
    <w:rsid w:val="000B4614"/>
    <w:rsid w:val="000B6D7B"/>
    <w:rsid w:val="000C3BFA"/>
    <w:rsid w:val="000D03B7"/>
    <w:rsid w:val="000D2D79"/>
    <w:rsid w:val="000E0163"/>
    <w:rsid w:val="000E518A"/>
    <w:rsid w:val="000F0DA0"/>
    <w:rsid w:val="000F1D52"/>
    <w:rsid w:val="001200D3"/>
    <w:rsid w:val="00132347"/>
    <w:rsid w:val="00132E46"/>
    <w:rsid w:val="001343DD"/>
    <w:rsid w:val="00137B32"/>
    <w:rsid w:val="00142B11"/>
    <w:rsid w:val="00142D7F"/>
    <w:rsid w:val="0014603B"/>
    <w:rsid w:val="001541FF"/>
    <w:rsid w:val="0016030F"/>
    <w:rsid w:val="0016337E"/>
    <w:rsid w:val="00172547"/>
    <w:rsid w:val="00175789"/>
    <w:rsid w:val="0017617A"/>
    <w:rsid w:val="00176641"/>
    <w:rsid w:val="001822B2"/>
    <w:rsid w:val="001874EB"/>
    <w:rsid w:val="0019286C"/>
    <w:rsid w:val="00192CF1"/>
    <w:rsid w:val="001A57FB"/>
    <w:rsid w:val="001A5B47"/>
    <w:rsid w:val="001B2F01"/>
    <w:rsid w:val="001B605C"/>
    <w:rsid w:val="001C230A"/>
    <w:rsid w:val="001D0C61"/>
    <w:rsid w:val="001D0EAC"/>
    <w:rsid w:val="001D2082"/>
    <w:rsid w:val="001D4A31"/>
    <w:rsid w:val="001D7577"/>
    <w:rsid w:val="001D7E75"/>
    <w:rsid w:val="001E67A0"/>
    <w:rsid w:val="001F52EE"/>
    <w:rsid w:val="00203E9F"/>
    <w:rsid w:val="0021798C"/>
    <w:rsid w:val="002179F4"/>
    <w:rsid w:val="00232C1D"/>
    <w:rsid w:val="00240002"/>
    <w:rsid w:val="00240E3D"/>
    <w:rsid w:val="00241E56"/>
    <w:rsid w:val="00252D58"/>
    <w:rsid w:val="00256740"/>
    <w:rsid w:val="00260789"/>
    <w:rsid w:val="00261ED6"/>
    <w:rsid w:val="00262D3A"/>
    <w:rsid w:val="00263BA3"/>
    <w:rsid w:val="002654C5"/>
    <w:rsid w:val="00270C2C"/>
    <w:rsid w:val="002753A1"/>
    <w:rsid w:val="00275DFF"/>
    <w:rsid w:val="00276AF4"/>
    <w:rsid w:val="002801D0"/>
    <w:rsid w:val="00282FF4"/>
    <w:rsid w:val="002B3450"/>
    <w:rsid w:val="002B68A7"/>
    <w:rsid w:val="002B71C5"/>
    <w:rsid w:val="002C2670"/>
    <w:rsid w:val="002C33A0"/>
    <w:rsid w:val="002C4A02"/>
    <w:rsid w:val="002E3373"/>
    <w:rsid w:val="002E5555"/>
    <w:rsid w:val="002E7372"/>
    <w:rsid w:val="002E7BA5"/>
    <w:rsid w:val="002F5FCC"/>
    <w:rsid w:val="002F7694"/>
    <w:rsid w:val="002F7ADE"/>
    <w:rsid w:val="00300681"/>
    <w:rsid w:val="00303FC2"/>
    <w:rsid w:val="0030425D"/>
    <w:rsid w:val="00310BC7"/>
    <w:rsid w:val="00311910"/>
    <w:rsid w:val="003124DD"/>
    <w:rsid w:val="003176C8"/>
    <w:rsid w:val="00317B39"/>
    <w:rsid w:val="00320858"/>
    <w:rsid w:val="00321C2A"/>
    <w:rsid w:val="003258EE"/>
    <w:rsid w:val="003342A2"/>
    <w:rsid w:val="003347A7"/>
    <w:rsid w:val="003411DC"/>
    <w:rsid w:val="0034206D"/>
    <w:rsid w:val="00345EFD"/>
    <w:rsid w:val="00354113"/>
    <w:rsid w:val="00354732"/>
    <w:rsid w:val="00355626"/>
    <w:rsid w:val="00362594"/>
    <w:rsid w:val="00372DED"/>
    <w:rsid w:val="003873A0"/>
    <w:rsid w:val="00387665"/>
    <w:rsid w:val="00395F82"/>
    <w:rsid w:val="003A6D2C"/>
    <w:rsid w:val="003B2ED1"/>
    <w:rsid w:val="003C43E8"/>
    <w:rsid w:val="003C5598"/>
    <w:rsid w:val="003E04C3"/>
    <w:rsid w:val="003E7BBC"/>
    <w:rsid w:val="003F6C1C"/>
    <w:rsid w:val="00403B89"/>
    <w:rsid w:val="00411EF0"/>
    <w:rsid w:val="0044300B"/>
    <w:rsid w:val="004445A5"/>
    <w:rsid w:val="004568B2"/>
    <w:rsid w:val="004648DD"/>
    <w:rsid w:val="004805A1"/>
    <w:rsid w:val="00483E16"/>
    <w:rsid w:val="00491F7A"/>
    <w:rsid w:val="00492275"/>
    <w:rsid w:val="00493027"/>
    <w:rsid w:val="00494988"/>
    <w:rsid w:val="004B5F7B"/>
    <w:rsid w:val="004B6358"/>
    <w:rsid w:val="004C3521"/>
    <w:rsid w:val="004D7411"/>
    <w:rsid w:val="004E259B"/>
    <w:rsid w:val="004E7DE1"/>
    <w:rsid w:val="0050408D"/>
    <w:rsid w:val="00504F22"/>
    <w:rsid w:val="00521123"/>
    <w:rsid w:val="00527D51"/>
    <w:rsid w:val="005314D0"/>
    <w:rsid w:val="00532662"/>
    <w:rsid w:val="005351FC"/>
    <w:rsid w:val="005379B4"/>
    <w:rsid w:val="00541DEA"/>
    <w:rsid w:val="005609B6"/>
    <w:rsid w:val="005619D1"/>
    <w:rsid w:val="00562C47"/>
    <w:rsid w:val="005746AB"/>
    <w:rsid w:val="00592FDC"/>
    <w:rsid w:val="00595777"/>
    <w:rsid w:val="005A5387"/>
    <w:rsid w:val="005A762B"/>
    <w:rsid w:val="005B0B86"/>
    <w:rsid w:val="005B4537"/>
    <w:rsid w:val="005B7CFA"/>
    <w:rsid w:val="005E6369"/>
    <w:rsid w:val="005F42A1"/>
    <w:rsid w:val="006065BD"/>
    <w:rsid w:val="0061730D"/>
    <w:rsid w:val="006233AC"/>
    <w:rsid w:val="00624CDD"/>
    <w:rsid w:val="00642F73"/>
    <w:rsid w:val="00654B66"/>
    <w:rsid w:val="00655A39"/>
    <w:rsid w:val="00666647"/>
    <w:rsid w:val="006672D9"/>
    <w:rsid w:val="0067000E"/>
    <w:rsid w:val="00676B65"/>
    <w:rsid w:val="0068374F"/>
    <w:rsid w:val="006C06C0"/>
    <w:rsid w:val="006C26FD"/>
    <w:rsid w:val="006C2AC0"/>
    <w:rsid w:val="006D00F2"/>
    <w:rsid w:val="006D5E86"/>
    <w:rsid w:val="006E41C3"/>
    <w:rsid w:val="006F7E0C"/>
    <w:rsid w:val="007033E7"/>
    <w:rsid w:val="00712EDE"/>
    <w:rsid w:val="00714521"/>
    <w:rsid w:val="007174E7"/>
    <w:rsid w:val="00741CFC"/>
    <w:rsid w:val="00742497"/>
    <w:rsid w:val="007602AD"/>
    <w:rsid w:val="0076183F"/>
    <w:rsid w:val="00766106"/>
    <w:rsid w:val="00774536"/>
    <w:rsid w:val="00776646"/>
    <w:rsid w:val="00777572"/>
    <w:rsid w:val="007808FC"/>
    <w:rsid w:val="00790ED3"/>
    <w:rsid w:val="0079638E"/>
    <w:rsid w:val="007A1FBC"/>
    <w:rsid w:val="007B0CBF"/>
    <w:rsid w:val="007C125F"/>
    <w:rsid w:val="007C1D15"/>
    <w:rsid w:val="007C55DE"/>
    <w:rsid w:val="007D0ACB"/>
    <w:rsid w:val="007D2F74"/>
    <w:rsid w:val="007F0FB4"/>
    <w:rsid w:val="007F7CF0"/>
    <w:rsid w:val="00802767"/>
    <w:rsid w:val="008029FE"/>
    <w:rsid w:val="00812ECE"/>
    <w:rsid w:val="00813CAA"/>
    <w:rsid w:val="00820E79"/>
    <w:rsid w:val="00820F0A"/>
    <w:rsid w:val="00822661"/>
    <w:rsid w:val="00823E1F"/>
    <w:rsid w:val="00824793"/>
    <w:rsid w:val="00833635"/>
    <w:rsid w:val="00854E3A"/>
    <w:rsid w:val="0085542E"/>
    <w:rsid w:val="00864A95"/>
    <w:rsid w:val="00867596"/>
    <w:rsid w:val="00874597"/>
    <w:rsid w:val="0087570A"/>
    <w:rsid w:val="00876D87"/>
    <w:rsid w:val="00877E02"/>
    <w:rsid w:val="0088380E"/>
    <w:rsid w:val="00886912"/>
    <w:rsid w:val="0089140F"/>
    <w:rsid w:val="008936D3"/>
    <w:rsid w:val="00894FF6"/>
    <w:rsid w:val="008971EA"/>
    <w:rsid w:val="008A35EC"/>
    <w:rsid w:val="008A38CF"/>
    <w:rsid w:val="008A4515"/>
    <w:rsid w:val="008A66F8"/>
    <w:rsid w:val="008B6D10"/>
    <w:rsid w:val="008C6921"/>
    <w:rsid w:val="008C7F4E"/>
    <w:rsid w:val="008D3D1A"/>
    <w:rsid w:val="008D4EE8"/>
    <w:rsid w:val="008E1FF3"/>
    <w:rsid w:val="008E359D"/>
    <w:rsid w:val="008F34C3"/>
    <w:rsid w:val="008F539F"/>
    <w:rsid w:val="008F6C49"/>
    <w:rsid w:val="008F7CE5"/>
    <w:rsid w:val="00903B81"/>
    <w:rsid w:val="00906F3F"/>
    <w:rsid w:val="00920E53"/>
    <w:rsid w:val="00922307"/>
    <w:rsid w:val="009238B1"/>
    <w:rsid w:val="00924F13"/>
    <w:rsid w:val="00925F5B"/>
    <w:rsid w:val="00934AE6"/>
    <w:rsid w:val="00943887"/>
    <w:rsid w:val="009455ED"/>
    <w:rsid w:val="00946685"/>
    <w:rsid w:val="00953CBE"/>
    <w:rsid w:val="009605EE"/>
    <w:rsid w:val="00961998"/>
    <w:rsid w:val="00962C25"/>
    <w:rsid w:val="00964AEC"/>
    <w:rsid w:val="009652A2"/>
    <w:rsid w:val="0096628B"/>
    <w:rsid w:val="00973264"/>
    <w:rsid w:val="00973D74"/>
    <w:rsid w:val="00976050"/>
    <w:rsid w:val="009864AB"/>
    <w:rsid w:val="0099112A"/>
    <w:rsid w:val="00991795"/>
    <w:rsid w:val="00996CAB"/>
    <w:rsid w:val="009A7846"/>
    <w:rsid w:val="009B5901"/>
    <w:rsid w:val="009C5A4F"/>
    <w:rsid w:val="009D3A19"/>
    <w:rsid w:val="009D5068"/>
    <w:rsid w:val="009E2017"/>
    <w:rsid w:val="009E4F92"/>
    <w:rsid w:val="00A15724"/>
    <w:rsid w:val="00A26AE9"/>
    <w:rsid w:val="00A376BD"/>
    <w:rsid w:val="00A416A6"/>
    <w:rsid w:val="00A43B11"/>
    <w:rsid w:val="00A51A13"/>
    <w:rsid w:val="00A5584F"/>
    <w:rsid w:val="00A75126"/>
    <w:rsid w:val="00A75417"/>
    <w:rsid w:val="00A82843"/>
    <w:rsid w:val="00A9196A"/>
    <w:rsid w:val="00A949E6"/>
    <w:rsid w:val="00A95EE5"/>
    <w:rsid w:val="00A96106"/>
    <w:rsid w:val="00AA096B"/>
    <w:rsid w:val="00AA515B"/>
    <w:rsid w:val="00AB27A2"/>
    <w:rsid w:val="00AC39ED"/>
    <w:rsid w:val="00AC42E1"/>
    <w:rsid w:val="00AC468C"/>
    <w:rsid w:val="00AD0CE8"/>
    <w:rsid w:val="00AD3263"/>
    <w:rsid w:val="00AD61E0"/>
    <w:rsid w:val="00AD7812"/>
    <w:rsid w:val="00AF0C4C"/>
    <w:rsid w:val="00AF6B7E"/>
    <w:rsid w:val="00AF7F16"/>
    <w:rsid w:val="00B016CA"/>
    <w:rsid w:val="00B02AC2"/>
    <w:rsid w:val="00B041C8"/>
    <w:rsid w:val="00B10E25"/>
    <w:rsid w:val="00B13EE0"/>
    <w:rsid w:val="00B205C7"/>
    <w:rsid w:val="00B3012E"/>
    <w:rsid w:val="00B41B68"/>
    <w:rsid w:val="00B44BA9"/>
    <w:rsid w:val="00B567B5"/>
    <w:rsid w:val="00B7033C"/>
    <w:rsid w:val="00B76B5F"/>
    <w:rsid w:val="00B80017"/>
    <w:rsid w:val="00B821B7"/>
    <w:rsid w:val="00B82358"/>
    <w:rsid w:val="00B85D98"/>
    <w:rsid w:val="00B94AC6"/>
    <w:rsid w:val="00BA63A2"/>
    <w:rsid w:val="00BA70B7"/>
    <w:rsid w:val="00BB14C9"/>
    <w:rsid w:val="00BB2F4D"/>
    <w:rsid w:val="00BB5C37"/>
    <w:rsid w:val="00BC3F42"/>
    <w:rsid w:val="00BE37BB"/>
    <w:rsid w:val="00BE41AC"/>
    <w:rsid w:val="00BF5FA5"/>
    <w:rsid w:val="00C0200E"/>
    <w:rsid w:val="00C05319"/>
    <w:rsid w:val="00C07B7D"/>
    <w:rsid w:val="00C12151"/>
    <w:rsid w:val="00C12799"/>
    <w:rsid w:val="00C1291D"/>
    <w:rsid w:val="00C15FC6"/>
    <w:rsid w:val="00C16F9B"/>
    <w:rsid w:val="00C30E00"/>
    <w:rsid w:val="00C30F5B"/>
    <w:rsid w:val="00C36011"/>
    <w:rsid w:val="00C37098"/>
    <w:rsid w:val="00C420E5"/>
    <w:rsid w:val="00C43D48"/>
    <w:rsid w:val="00C45E67"/>
    <w:rsid w:val="00C46617"/>
    <w:rsid w:val="00C51140"/>
    <w:rsid w:val="00C5522D"/>
    <w:rsid w:val="00C67AFB"/>
    <w:rsid w:val="00C7327D"/>
    <w:rsid w:val="00C8419B"/>
    <w:rsid w:val="00C87935"/>
    <w:rsid w:val="00C90A2D"/>
    <w:rsid w:val="00C9245C"/>
    <w:rsid w:val="00C96915"/>
    <w:rsid w:val="00CA065A"/>
    <w:rsid w:val="00CA09BC"/>
    <w:rsid w:val="00CA3932"/>
    <w:rsid w:val="00CB0BDD"/>
    <w:rsid w:val="00CB0F1F"/>
    <w:rsid w:val="00CB4AAC"/>
    <w:rsid w:val="00CC1222"/>
    <w:rsid w:val="00CC3268"/>
    <w:rsid w:val="00CC5D5C"/>
    <w:rsid w:val="00CD27A5"/>
    <w:rsid w:val="00CD5551"/>
    <w:rsid w:val="00CE0EB6"/>
    <w:rsid w:val="00CF14AC"/>
    <w:rsid w:val="00CF185D"/>
    <w:rsid w:val="00CF375E"/>
    <w:rsid w:val="00CF4F98"/>
    <w:rsid w:val="00D0231E"/>
    <w:rsid w:val="00D13E87"/>
    <w:rsid w:val="00D16B51"/>
    <w:rsid w:val="00D206AE"/>
    <w:rsid w:val="00D22D5A"/>
    <w:rsid w:val="00D25C24"/>
    <w:rsid w:val="00D30518"/>
    <w:rsid w:val="00D312F4"/>
    <w:rsid w:val="00D3438E"/>
    <w:rsid w:val="00D343D4"/>
    <w:rsid w:val="00D34E80"/>
    <w:rsid w:val="00D41948"/>
    <w:rsid w:val="00D45BCF"/>
    <w:rsid w:val="00D65ADF"/>
    <w:rsid w:val="00D74BCE"/>
    <w:rsid w:val="00D8260A"/>
    <w:rsid w:val="00D84396"/>
    <w:rsid w:val="00D84BE8"/>
    <w:rsid w:val="00D874CE"/>
    <w:rsid w:val="00D91E08"/>
    <w:rsid w:val="00DA3D76"/>
    <w:rsid w:val="00DA50D0"/>
    <w:rsid w:val="00DB662C"/>
    <w:rsid w:val="00DC43AC"/>
    <w:rsid w:val="00DC4A32"/>
    <w:rsid w:val="00DC748D"/>
    <w:rsid w:val="00DD1EE8"/>
    <w:rsid w:val="00DD204E"/>
    <w:rsid w:val="00DD32EF"/>
    <w:rsid w:val="00DD5952"/>
    <w:rsid w:val="00DE2352"/>
    <w:rsid w:val="00DE5DB2"/>
    <w:rsid w:val="00DF3095"/>
    <w:rsid w:val="00DF34E8"/>
    <w:rsid w:val="00E05F6D"/>
    <w:rsid w:val="00E2223A"/>
    <w:rsid w:val="00E24C14"/>
    <w:rsid w:val="00E25108"/>
    <w:rsid w:val="00E2727A"/>
    <w:rsid w:val="00E4324E"/>
    <w:rsid w:val="00E46205"/>
    <w:rsid w:val="00E51EFC"/>
    <w:rsid w:val="00E61911"/>
    <w:rsid w:val="00E772ED"/>
    <w:rsid w:val="00E82841"/>
    <w:rsid w:val="00E84E6B"/>
    <w:rsid w:val="00E86A45"/>
    <w:rsid w:val="00E95E46"/>
    <w:rsid w:val="00E975F9"/>
    <w:rsid w:val="00EA13CC"/>
    <w:rsid w:val="00EA40DB"/>
    <w:rsid w:val="00EA5D53"/>
    <w:rsid w:val="00EB5A96"/>
    <w:rsid w:val="00EC1324"/>
    <w:rsid w:val="00ED2184"/>
    <w:rsid w:val="00EE1F09"/>
    <w:rsid w:val="00EE2A8F"/>
    <w:rsid w:val="00F00812"/>
    <w:rsid w:val="00F009B7"/>
    <w:rsid w:val="00F14440"/>
    <w:rsid w:val="00F21647"/>
    <w:rsid w:val="00F260C6"/>
    <w:rsid w:val="00F27DBC"/>
    <w:rsid w:val="00F3165E"/>
    <w:rsid w:val="00F320C0"/>
    <w:rsid w:val="00F36D05"/>
    <w:rsid w:val="00F36DFA"/>
    <w:rsid w:val="00F477BB"/>
    <w:rsid w:val="00F56A59"/>
    <w:rsid w:val="00F64265"/>
    <w:rsid w:val="00F66700"/>
    <w:rsid w:val="00F66BEA"/>
    <w:rsid w:val="00F7566E"/>
    <w:rsid w:val="00F833BA"/>
    <w:rsid w:val="00F83E2F"/>
    <w:rsid w:val="00F84230"/>
    <w:rsid w:val="00F84F9E"/>
    <w:rsid w:val="00F919F6"/>
    <w:rsid w:val="00FA1D9C"/>
    <w:rsid w:val="00FB12AF"/>
    <w:rsid w:val="00FB1A7A"/>
    <w:rsid w:val="00FB1F09"/>
    <w:rsid w:val="00FC2308"/>
    <w:rsid w:val="00FC4FE5"/>
    <w:rsid w:val="00FC62E9"/>
    <w:rsid w:val="00FC67F9"/>
    <w:rsid w:val="00FD15EE"/>
    <w:rsid w:val="00FE1D59"/>
    <w:rsid w:val="00FE1F81"/>
    <w:rsid w:val="00FE29F8"/>
    <w:rsid w:val="00FE49A5"/>
    <w:rsid w:val="00FE641D"/>
    <w:rsid w:val="00FF6B4F"/>
    <w:rsid w:val="00FF6F11"/>
    <w:rsid w:val="00FF7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F4DD46C6-4CF9-4303-BA12-083F2763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22D"/>
    <w:rPr>
      <w:lang w:val="en-GB" w:eastAsia="en-US"/>
    </w:rPr>
  </w:style>
  <w:style w:type="paragraph" w:styleId="Heading2">
    <w:name w:val="heading 2"/>
    <w:basedOn w:val="Normal"/>
    <w:next w:val="Normal"/>
    <w:link w:val="Heading2Char"/>
    <w:uiPriority w:val="9"/>
    <w:semiHidden/>
    <w:unhideWhenUsed/>
    <w:qFormat/>
    <w:rsid w:val="00991795"/>
    <w:pPr>
      <w:keepNext/>
      <w:spacing w:before="240" w:after="60" w:line="276" w:lineRule="auto"/>
      <w:outlineLvl w:val="1"/>
    </w:pPr>
    <w:rPr>
      <w:rFonts w:ascii="Cambria" w:hAnsi="Cambria"/>
      <w:b/>
      <w:bCs/>
      <w:i/>
      <w:iCs/>
      <w:sz w:val="28"/>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522D"/>
    <w:pPr>
      <w:tabs>
        <w:tab w:val="center" w:pos="4320"/>
        <w:tab w:val="right" w:pos="8640"/>
      </w:tabs>
    </w:pPr>
  </w:style>
  <w:style w:type="paragraph" w:styleId="Header">
    <w:name w:val="header"/>
    <w:basedOn w:val="Normal"/>
    <w:rsid w:val="00C5522D"/>
    <w:pPr>
      <w:tabs>
        <w:tab w:val="center" w:pos="4320"/>
        <w:tab w:val="right" w:pos="8640"/>
      </w:tabs>
    </w:pPr>
  </w:style>
  <w:style w:type="paragraph" w:styleId="BodyTextIndent">
    <w:name w:val="Body Text Indent"/>
    <w:basedOn w:val="Normal"/>
    <w:rsid w:val="00C5522D"/>
    <w:pPr>
      <w:ind w:left="567" w:hanging="567"/>
      <w:jc w:val="both"/>
    </w:pPr>
    <w:rPr>
      <w:rFonts w:ascii="Arial" w:hAnsi="Arial"/>
      <w:sz w:val="22"/>
      <w:lang w:val="el-GR"/>
    </w:rPr>
  </w:style>
  <w:style w:type="paragraph" w:styleId="BodyText">
    <w:name w:val="Body Text"/>
    <w:basedOn w:val="Normal"/>
    <w:rsid w:val="00C5522D"/>
    <w:pPr>
      <w:jc w:val="both"/>
    </w:pPr>
    <w:rPr>
      <w:rFonts w:ascii="Arial" w:hAnsi="Arial"/>
      <w:sz w:val="22"/>
      <w:u w:val="single"/>
      <w:lang w:val="el-GR"/>
    </w:rPr>
  </w:style>
  <w:style w:type="character" w:styleId="Hyperlink">
    <w:name w:val="Hyperlink"/>
    <w:basedOn w:val="DefaultParagraphFont"/>
    <w:rsid w:val="00C5522D"/>
    <w:rPr>
      <w:color w:val="0000FF"/>
      <w:u w:val="single"/>
    </w:rPr>
  </w:style>
  <w:style w:type="character" w:styleId="FollowedHyperlink">
    <w:name w:val="FollowedHyperlink"/>
    <w:basedOn w:val="DefaultParagraphFont"/>
    <w:rsid w:val="00C5522D"/>
    <w:rPr>
      <w:color w:val="800080"/>
      <w:u w:val="single"/>
    </w:rPr>
  </w:style>
  <w:style w:type="table" w:styleId="TableGrid">
    <w:name w:val="Table Grid"/>
    <w:basedOn w:val="TableNormal"/>
    <w:rsid w:val="00061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7665"/>
    <w:rPr>
      <w:rFonts w:ascii="Tahoma" w:hAnsi="Tahoma" w:cs="Tahoma"/>
      <w:sz w:val="16"/>
      <w:szCs w:val="16"/>
    </w:rPr>
  </w:style>
  <w:style w:type="character" w:styleId="Strong">
    <w:name w:val="Strong"/>
    <w:basedOn w:val="DefaultParagraphFont"/>
    <w:uiPriority w:val="22"/>
    <w:qFormat/>
    <w:rsid w:val="002F7ADE"/>
    <w:rPr>
      <w:b/>
      <w:bCs/>
    </w:rPr>
  </w:style>
  <w:style w:type="paragraph" w:styleId="ListParagraph">
    <w:name w:val="List Paragraph"/>
    <w:basedOn w:val="Normal"/>
    <w:uiPriority w:val="34"/>
    <w:qFormat/>
    <w:rsid w:val="007A1FBC"/>
    <w:pPr>
      <w:spacing w:after="160" w:line="259" w:lineRule="auto"/>
      <w:ind w:left="720"/>
      <w:contextualSpacing/>
    </w:pPr>
    <w:rPr>
      <w:rFonts w:ascii="Calibri" w:eastAsia="Calibri" w:hAnsi="Calibri"/>
      <w:sz w:val="22"/>
      <w:szCs w:val="22"/>
      <w:lang w:val="el-GR"/>
    </w:rPr>
  </w:style>
  <w:style w:type="character" w:customStyle="1" w:styleId="contactmeta">
    <w:name w:val="contact_meta"/>
    <w:basedOn w:val="DefaultParagraphFont"/>
    <w:rsid w:val="00504F22"/>
  </w:style>
  <w:style w:type="character" w:customStyle="1" w:styleId="notranslate">
    <w:name w:val="notranslate"/>
    <w:basedOn w:val="DefaultParagraphFont"/>
    <w:rsid w:val="005A5387"/>
  </w:style>
  <w:style w:type="paragraph" w:styleId="FootnoteText">
    <w:name w:val="footnote text"/>
    <w:basedOn w:val="Normal"/>
    <w:link w:val="FootnoteTextChar"/>
    <w:uiPriority w:val="99"/>
    <w:unhideWhenUsed/>
    <w:rsid w:val="00AD3263"/>
    <w:rPr>
      <w:rFonts w:asciiTheme="minorHAnsi" w:eastAsiaTheme="minorHAnsi" w:hAnsiTheme="minorHAnsi" w:cstheme="minorBidi"/>
      <w:lang w:val="el-GR"/>
    </w:rPr>
  </w:style>
  <w:style w:type="character" w:customStyle="1" w:styleId="FootnoteTextChar">
    <w:name w:val="Footnote Text Char"/>
    <w:basedOn w:val="DefaultParagraphFont"/>
    <w:link w:val="FootnoteText"/>
    <w:uiPriority w:val="99"/>
    <w:rsid w:val="00AD326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AD3263"/>
    <w:rPr>
      <w:vertAlign w:val="superscript"/>
    </w:rPr>
  </w:style>
  <w:style w:type="character" w:customStyle="1" w:styleId="Heading2Char">
    <w:name w:val="Heading 2 Char"/>
    <w:basedOn w:val="DefaultParagraphFont"/>
    <w:link w:val="Heading2"/>
    <w:uiPriority w:val="9"/>
    <w:semiHidden/>
    <w:rsid w:val="00991795"/>
    <w:rPr>
      <w:rFonts w:ascii="Cambria"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720">
      <w:bodyDiv w:val="1"/>
      <w:marLeft w:val="0"/>
      <w:marRight w:val="0"/>
      <w:marTop w:val="0"/>
      <w:marBottom w:val="0"/>
      <w:divBdr>
        <w:top w:val="none" w:sz="0" w:space="0" w:color="auto"/>
        <w:left w:val="none" w:sz="0" w:space="0" w:color="auto"/>
        <w:bottom w:val="none" w:sz="0" w:space="0" w:color="auto"/>
        <w:right w:val="none" w:sz="0" w:space="0" w:color="auto"/>
      </w:divBdr>
      <w:divsChild>
        <w:div w:id="94717974">
          <w:marLeft w:val="0"/>
          <w:marRight w:val="0"/>
          <w:marTop w:val="0"/>
          <w:marBottom w:val="0"/>
          <w:divBdr>
            <w:top w:val="none" w:sz="0" w:space="0" w:color="auto"/>
            <w:left w:val="none" w:sz="0" w:space="0" w:color="auto"/>
            <w:bottom w:val="none" w:sz="0" w:space="0" w:color="auto"/>
            <w:right w:val="none" w:sz="0" w:space="0" w:color="auto"/>
          </w:divBdr>
        </w:div>
        <w:div w:id="1314677836">
          <w:marLeft w:val="0"/>
          <w:marRight w:val="0"/>
          <w:marTop w:val="0"/>
          <w:marBottom w:val="0"/>
          <w:divBdr>
            <w:top w:val="none" w:sz="0" w:space="0" w:color="auto"/>
            <w:left w:val="none" w:sz="0" w:space="0" w:color="auto"/>
            <w:bottom w:val="none" w:sz="0" w:space="0" w:color="auto"/>
            <w:right w:val="none" w:sz="0" w:space="0" w:color="auto"/>
          </w:divBdr>
        </w:div>
        <w:div w:id="1366173678">
          <w:marLeft w:val="0"/>
          <w:marRight w:val="0"/>
          <w:marTop w:val="0"/>
          <w:marBottom w:val="0"/>
          <w:divBdr>
            <w:top w:val="none" w:sz="0" w:space="0" w:color="auto"/>
            <w:left w:val="none" w:sz="0" w:space="0" w:color="auto"/>
            <w:bottom w:val="none" w:sz="0" w:space="0" w:color="auto"/>
            <w:right w:val="none" w:sz="0" w:space="0" w:color="auto"/>
          </w:divBdr>
        </w:div>
        <w:div w:id="1765572006">
          <w:marLeft w:val="0"/>
          <w:marRight w:val="0"/>
          <w:marTop w:val="0"/>
          <w:marBottom w:val="0"/>
          <w:divBdr>
            <w:top w:val="none" w:sz="0" w:space="0" w:color="auto"/>
            <w:left w:val="none" w:sz="0" w:space="0" w:color="auto"/>
            <w:bottom w:val="none" w:sz="0" w:space="0" w:color="auto"/>
            <w:right w:val="none" w:sz="0" w:space="0" w:color="auto"/>
          </w:divBdr>
        </w:div>
        <w:div w:id="1778022208">
          <w:marLeft w:val="0"/>
          <w:marRight w:val="0"/>
          <w:marTop w:val="0"/>
          <w:marBottom w:val="0"/>
          <w:divBdr>
            <w:top w:val="none" w:sz="0" w:space="0" w:color="auto"/>
            <w:left w:val="none" w:sz="0" w:space="0" w:color="auto"/>
            <w:bottom w:val="none" w:sz="0" w:space="0" w:color="auto"/>
            <w:right w:val="none" w:sz="0" w:space="0" w:color="auto"/>
          </w:divBdr>
        </w:div>
      </w:divsChild>
    </w:div>
    <w:div w:id="500465612">
      <w:bodyDiv w:val="1"/>
      <w:marLeft w:val="0"/>
      <w:marRight w:val="0"/>
      <w:marTop w:val="0"/>
      <w:marBottom w:val="0"/>
      <w:divBdr>
        <w:top w:val="none" w:sz="0" w:space="0" w:color="auto"/>
        <w:left w:val="none" w:sz="0" w:space="0" w:color="auto"/>
        <w:bottom w:val="none" w:sz="0" w:space="0" w:color="auto"/>
        <w:right w:val="none" w:sz="0" w:space="0" w:color="auto"/>
      </w:divBdr>
    </w:div>
    <w:div w:id="644285918">
      <w:bodyDiv w:val="1"/>
      <w:marLeft w:val="0"/>
      <w:marRight w:val="0"/>
      <w:marTop w:val="0"/>
      <w:marBottom w:val="0"/>
      <w:divBdr>
        <w:top w:val="none" w:sz="0" w:space="0" w:color="auto"/>
        <w:left w:val="none" w:sz="0" w:space="0" w:color="auto"/>
        <w:bottom w:val="none" w:sz="0" w:space="0" w:color="auto"/>
        <w:right w:val="none" w:sz="0" w:space="0" w:color="auto"/>
      </w:divBdr>
      <w:divsChild>
        <w:div w:id="202834349">
          <w:marLeft w:val="0"/>
          <w:marRight w:val="0"/>
          <w:marTop w:val="0"/>
          <w:marBottom w:val="0"/>
          <w:divBdr>
            <w:top w:val="none" w:sz="0" w:space="0" w:color="auto"/>
            <w:left w:val="none" w:sz="0" w:space="0" w:color="auto"/>
            <w:bottom w:val="none" w:sz="0" w:space="0" w:color="auto"/>
            <w:right w:val="none" w:sz="0" w:space="0" w:color="auto"/>
          </w:divBdr>
        </w:div>
        <w:div w:id="318312567">
          <w:marLeft w:val="0"/>
          <w:marRight w:val="0"/>
          <w:marTop w:val="0"/>
          <w:marBottom w:val="0"/>
          <w:divBdr>
            <w:top w:val="none" w:sz="0" w:space="0" w:color="auto"/>
            <w:left w:val="none" w:sz="0" w:space="0" w:color="auto"/>
            <w:bottom w:val="none" w:sz="0" w:space="0" w:color="auto"/>
            <w:right w:val="none" w:sz="0" w:space="0" w:color="auto"/>
          </w:divBdr>
        </w:div>
        <w:div w:id="546450475">
          <w:marLeft w:val="0"/>
          <w:marRight w:val="0"/>
          <w:marTop w:val="0"/>
          <w:marBottom w:val="0"/>
          <w:divBdr>
            <w:top w:val="none" w:sz="0" w:space="0" w:color="auto"/>
            <w:left w:val="none" w:sz="0" w:space="0" w:color="auto"/>
            <w:bottom w:val="none" w:sz="0" w:space="0" w:color="auto"/>
            <w:right w:val="none" w:sz="0" w:space="0" w:color="auto"/>
          </w:divBdr>
        </w:div>
        <w:div w:id="829054675">
          <w:marLeft w:val="0"/>
          <w:marRight w:val="0"/>
          <w:marTop w:val="0"/>
          <w:marBottom w:val="0"/>
          <w:divBdr>
            <w:top w:val="none" w:sz="0" w:space="0" w:color="auto"/>
            <w:left w:val="none" w:sz="0" w:space="0" w:color="auto"/>
            <w:bottom w:val="none" w:sz="0" w:space="0" w:color="auto"/>
            <w:right w:val="none" w:sz="0" w:space="0" w:color="auto"/>
          </w:divBdr>
        </w:div>
        <w:div w:id="1106459963">
          <w:marLeft w:val="0"/>
          <w:marRight w:val="0"/>
          <w:marTop w:val="0"/>
          <w:marBottom w:val="0"/>
          <w:divBdr>
            <w:top w:val="none" w:sz="0" w:space="0" w:color="auto"/>
            <w:left w:val="none" w:sz="0" w:space="0" w:color="auto"/>
            <w:bottom w:val="none" w:sz="0" w:space="0" w:color="auto"/>
            <w:right w:val="none" w:sz="0" w:space="0" w:color="auto"/>
          </w:divBdr>
        </w:div>
        <w:div w:id="1695305788">
          <w:marLeft w:val="0"/>
          <w:marRight w:val="0"/>
          <w:marTop w:val="0"/>
          <w:marBottom w:val="0"/>
          <w:divBdr>
            <w:top w:val="none" w:sz="0" w:space="0" w:color="auto"/>
            <w:left w:val="none" w:sz="0" w:space="0" w:color="auto"/>
            <w:bottom w:val="none" w:sz="0" w:space="0" w:color="auto"/>
            <w:right w:val="none" w:sz="0" w:space="0" w:color="auto"/>
          </w:divBdr>
        </w:div>
        <w:div w:id="2067870757">
          <w:marLeft w:val="0"/>
          <w:marRight w:val="0"/>
          <w:marTop w:val="0"/>
          <w:marBottom w:val="0"/>
          <w:divBdr>
            <w:top w:val="none" w:sz="0" w:space="0" w:color="auto"/>
            <w:left w:val="none" w:sz="0" w:space="0" w:color="auto"/>
            <w:bottom w:val="none" w:sz="0" w:space="0" w:color="auto"/>
            <w:right w:val="none" w:sz="0" w:space="0" w:color="auto"/>
          </w:divBdr>
        </w:div>
      </w:divsChild>
    </w:div>
    <w:div w:id="992174704">
      <w:bodyDiv w:val="1"/>
      <w:marLeft w:val="0"/>
      <w:marRight w:val="0"/>
      <w:marTop w:val="0"/>
      <w:marBottom w:val="0"/>
      <w:divBdr>
        <w:top w:val="none" w:sz="0" w:space="0" w:color="auto"/>
        <w:left w:val="none" w:sz="0" w:space="0" w:color="auto"/>
        <w:bottom w:val="none" w:sz="0" w:space="0" w:color="auto"/>
        <w:right w:val="none" w:sz="0" w:space="0" w:color="auto"/>
      </w:divBdr>
      <w:divsChild>
        <w:div w:id="191499313">
          <w:marLeft w:val="0"/>
          <w:marRight w:val="0"/>
          <w:marTop w:val="0"/>
          <w:marBottom w:val="0"/>
          <w:divBdr>
            <w:top w:val="none" w:sz="0" w:space="0" w:color="auto"/>
            <w:left w:val="none" w:sz="0" w:space="0" w:color="auto"/>
            <w:bottom w:val="none" w:sz="0" w:space="0" w:color="auto"/>
            <w:right w:val="none" w:sz="0" w:space="0" w:color="auto"/>
          </w:divBdr>
        </w:div>
        <w:div w:id="1120759297">
          <w:marLeft w:val="0"/>
          <w:marRight w:val="0"/>
          <w:marTop w:val="0"/>
          <w:marBottom w:val="0"/>
          <w:divBdr>
            <w:top w:val="none" w:sz="0" w:space="0" w:color="auto"/>
            <w:left w:val="none" w:sz="0" w:space="0" w:color="auto"/>
            <w:bottom w:val="none" w:sz="0" w:space="0" w:color="auto"/>
            <w:right w:val="none" w:sz="0" w:space="0" w:color="auto"/>
          </w:divBdr>
        </w:div>
        <w:div w:id="1451121477">
          <w:marLeft w:val="0"/>
          <w:marRight w:val="0"/>
          <w:marTop w:val="0"/>
          <w:marBottom w:val="0"/>
          <w:divBdr>
            <w:top w:val="none" w:sz="0" w:space="0" w:color="auto"/>
            <w:left w:val="none" w:sz="0" w:space="0" w:color="auto"/>
            <w:bottom w:val="none" w:sz="0" w:space="0" w:color="auto"/>
            <w:right w:val="none" w:sz="0" w:space="0" w:color="auto"/>
          </w:divBdr>
        </w:div>
      </w:divsChild>
    </w:div>
    <w:div w:id="1161889421">
      <w:bodyDiv w:val="1"/>
      <w:marLeft w:val="0"/>
      <w:marRight w:val="0"/>
      <w:marTop w:val="0"/>
      <w:marBottom w:val="0"/>
      <w:divBdr>
        <w:top w:val="none" w:sz="0" w:space="0" w:color="auto"/>
        <w:left w:val="none" w:sz="0" w:space="0" w:color="auto"/>
        <w:bottom w:val="none" w:sz="0" w:space="0" w:color="auto"/>
        <w:right w:val="none" w:sz="0" w:space="0" w:color="auto"/>
      </w:divBdr>
    </w:div>
    <w:div w:id="1248684804">
      <w:bodyDiv w:val="1"/>
      <w:marLeft w:val="0"/>
      <w:marRight w:val="0"/>
      <w:marTop w:val="0"/>
      <w:marBottom w:val="0"/>
      <w:divBdr>
        <w:top w:val="none" w:sz="0" w:space="0" w:color="auto"/>
        <w:left w:val="none" w:sz="0" w:space="0" w:color="auto"/>
        <w:bottom w:val="none" w:sz="0" w:space="0" w:color="auto"/>
        <w:right w:val="none" w:sz="0" w:space="0" w:color="auto"/>
      </w:divBdr>
      <w:divsChild>
        <w:div w:id="222566310">
          <w:marLeft w:val="0"/>
          <w:marRight w:val="0"/>
          <w:marTop w:val="0"/>
          <w:marBottom w:val="0"/>
          <w:divBdr>
            <w:top w:val="none" w:sz="0" w:space="0" w:color="auto"/>
            <w:left w:val="none" w:sz="0" w:space="0" w:color="auto"/>
            <w:bottom w:val="none" w:sz="0" w:space="0" w:color="auto"/>
            <w:right w:val="none" w:sz="0" w:space="0" w:color="auto"/>
          </w:divBdr>
        </w:div>
        <w:div w:id="452864476">
          <w:marLeft w:val="0"/>
          <w:marRight w:val="0"/>
          <w:marTop w:val="0"/>
          <w:marBottom w:val="0"/>
          <w:divBdr>
            <w:top w:val="none" w:sz="0" w:space="0" w:color="auto"/>
            <w:left w:val="none" w:sz="0" w:space="0" w:color="auto"/>
            <w:bottom w:val="none" w:sz="0" w:space="0" w:color="auto"/>
            <w:right w:val="none" w:sz="0" w:space="0" w:color="auto"/>
          </w:divBdr>
        </w:div>
        <w:div w:id="832990360">
          <w:marLeft w:val="0"/>
          <w:marRight w:val="0"/>
          <w:marTop w:val="0"/>
          <w:marBottom w:val="0"/>
          <w:divBdr>
            <w:top w:val="none" w:sz="0" w:space="0" w:color="auto"/>
            <w:left w:val="none" w:sz="0" w:space="0" w:color="auto"/>
            <w:bottom w:val="none" w:sz="0" w:space="0" w:color="auto"/>
            <w:right w:val="none" w:sz="0" w:space="0" w:color="auto"/>
          </w:divBdr>
        </w:div>
        <w:div w:id="1954360410">
          <w:marLeft w:val="0"/>
          <w:marRight w:val="0"/>
          <w:marTop w:val="0"/>
          <w:marBottom w:val="0"/>
          <w:divBdr>
            <w:top w:val="none" w:sz="0" w:space="0" w:color="auto"/>
            <w:left w:val="none" w:sz="0" w:space="0" w:color="auto"/>
            <w:bottom w:val="none" w:sz="0" w:space="0" w:color="auto"/>
            <w:right w:val="none" w:sz="0" w:space="0" w:color="auto"/>
          </w:divBdr>
        </w:div>
      </w:divsChild>
    </w:div>
    <w:div w:id="1587958425">
      <w:bodyDiv w:val="1"/>
      <w:marLeft w:val="0"/>
      <w:marRight w:val="0"/>
      <w:marTop w:val="0"/>
      <w:marBottom w:val="0"/>
      <w:divBdr>
        <w:top w:val="none" w:sz="0" w:space="0" w:color="auto"/>
        <w:left w:val="none" w:sz="0" w:space="0" w:color="auto"/>
        <w:bottom w:val="none" w:sz="0" w:space="0" w:color="auto"/>
        <w:right w:val="none" w:sz="0" w:space="0" w:color="auto"/>
      </w:divBdr>
      <w:divsChild>
        <w:div w:id="649483312">
          <w:marLeft w:val="0"/>
          <w:marRight w:val="0"/>
          <w:marTop w:val="0"/>
          <w:marBottom w:val="0"/>
          <w:divBdr>
            <w:top w:val="none" w:sz="0" w:space="0" w:color="auto"/>
            <w:left w:val="none" w:sz="0" w:space="0" w:color="auto"/>
            <w:bottom w:val="none" w:sz="0" w:space="0" w:color="auto"/>
            <w:right w:val="none" w:sz="0" w:space="0" w:color="auto"/>
          </w:divBdr>
        </w:div>
        <w:div w:id="931091540">
          <w:marLeft w:val="0"/>
          <w:marRight w:val="0"/>
          <w:marTop w:val="0"/>
          <w:marBottom w:val="0"/>
          <w:divBdr>
            <w:top w:val="none" w:sz="0" w:space="0" w:color="auto"/>
            <w:left w:val="none" w:sz="0" w:space="0" w:color="auto"/>
            <w:bottom w:val="none" w:sz="0" w:space="0" w:color="auto"/>
            <w:right w:val="none" w:sz="0" w:space="0" w:color="auto"/>
          </w:divBdr>
        </w:div>
        <w:div w:id="1086614695">
          <w:marLeft w:val="0"/>
          <w:marRight w:val="0"/>
          <w:marTop w:val="0"/>
          <w:marBottom w:val="0"/>
          <w:divBdr>
            <w:top w:val="none" w:sz="0" w:space="0" w:color="auto"/>
            <w:left w:val="none" w:sz="0" w:space="0" w:color="auto"/>
            <w:bottom w:val="none" w:sz="0" w:space="0" w:color="auto"/>
            <w:right w:val="none" w:sz="0" w:space="0" w:color="auto"/>
          </w:divBdr>
        </w:div>
        <w:div w:id="1281572477">
          <w:marLeft w:val="0"/>
          <w:marRight w:val="0"/>
          <w:marTop w:val="0"/>
          <w:marBottom w:val="0"/>
          <w:divBdr>
            <w:top w:val="none" w:sz="0" w:space="0" w:color="auto"/>
            <w:left w:val="none" w:sz="0" w:space="0" w:color="auto"/>
            <w:bottom w:val="none" w:sz="0" w:space="0" w:color="auto"/>
            <w:right w:val="none" w:sz="0" w:space="0" w:color="auto"/>
          </w:divBdr>
        </w:div>
        <w:div w:id="159921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central.tee.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28;&#961;&#972;&#964;&#965;&#960;&#945;\TE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2D52-EF25-4AF1-AB7C-2008E257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TEE</Template>
  <TotalTime>0</TotalTime>
  <Pages>6</Pages>
  <Words>2635</Words>
  <Characters>14231</Characters>
  <Application>Microsoft Office Word</Application>
  <DocSecurity>0</DocSecurity>
  <Lines>118</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Πληρ</vt:lpstr>
      <vt:lpstr>Πληρ</vt:lpstr>
    </vt:vector>
  </TitlesOfParts>
  <Company>Grizli777</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dc:title>
  <dc:creator>KAITH</dc:creator>
  <cp:lastModifiedBy>Thestival</cp:lastModifiedBy>
  <cp:revision>2</cp:revision>
  <cp:lastPrinted>2021-10-06T13:39:00Z</cp:lastPrinted>
  <dcterms:created xsi:type="dcterms:W3CDTF">2021-10-13T17:39:00Z</dcterms:created>
  <dcterms:modified xsi:type="dcterms:W3CDTF">2021-10-13T17:39:00Z</dcterms:modified>
</cp:coreProperties>
</file>